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38D7B2" w14:textId="77777777" w:rsidR="00761DBF" w:rsidRDefault="00761DBF" w:rsidP="00882829">
      <w:pPr>
        <w:spacing w:after="0" w:line="240" w:lineRule="auto"/>
        <w:jc w:val="both"/>
        <w:rPr>
          <w:rFonts w:ascii="Arial" w:hAnsi="Arial" w:cs="Arial"/>
          <w:b/>
          <w:bCs/>
          <w:sz w:val="28"/>
          <w:szCs w:val="28"/>
        </w:rPr>
      </w:pPr>
      <w:bookmarkStart w:id="0" w:name="_Toc164259813"/>
    </w:p>
    <w:p w14:paraId="52B8BD2A" w14:textId="01E1B068" w:rsidR="00761DBF" w:rsidRDefault="00AB215C" w:rsidP="00882829">
      <w:pPr>
        <w:spacing w:after="0" w:line="240" w:lineRule="auto"/>
        <w:jc w:val="both"/>
        <w:rPr>
          <w:rFonts w:ascii="Arial" w:hAnsi="Arial" w:cs="Arial"/>
          <w:b/>
          <w:bCs/>
          <w:sz w:val="28"/>
          <w:szCs w:val="28"/>
        </w:rPr>
      </w:pPr>
      <w:r>
        <w:rPr>
          <w:rFonts w:ascii="Arial" w:hAnsi="Arial" w:cs="Arial"/>
          <w:b/>
          <w:bCs/>
          <w:noProof/>
          <w:sz w:val="28"/>
          <w:szCs w:val="28"/>
        </w:rPr>
        <w:drawing>
          <wp:inline distT="0" distB="0" distL="0" distR="0" wp14:anchorId="4A392806" wp14:editId="495FBBF0">
            <wp:extent cx="3009519" cy="1709928"/>
            <wp:effectExtent l="0" t="0" r="635" b="5080"/>
            <wp:docPr id="493906310" name="Obrázek 1" descr="Obsah obrázku květina, Grafika,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906310" name="Obrázek 1" descr="Obsah obrázku květina, Grafika, design&#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9519" cy="1709928"/>
                    </a:xfrm>
                    <a:prstGeom prst="rect">
                      <a:avLst/>
                    </a:prstGeom>
                  </pic:spPr>
                </pic:pic>
              </a:graphicData>
            </a:graphic>
          </wp:inline>
        </w:drawing>
      </w:r>
    </w:p>
    <w:p w14:paraId="2088D8BB" w14:textId="77777777" w:rsidR="00761DBF" w:rsidRDefault="00761DBF" w:rsidP="00882829">
      <w:pPr>
        <w:spacing w:after="0" w:line="240" w:lineRule="auto"/>
        <w:jc w:val="both"/>
        <w:rPr>
          <w:rFonts w:ascii="Arial" w:hAnsi="Arial" w:cs="Arial"/>
          <w:b/>
          <w:bCs/>
          <w:sz w:val="28"/>
          <w:szCs w:val="28"/>
        </w:rPr>
      </w:pPr>
    </w:p>
    <w:p w14:paraId="44913DE7" w14:textId="77777777" w:rsidR="00761DBF" w:rsidRDefault="00761DBF" w:rsidP="00882829">
      <w:pPr>
        <w:spacing w:after="0" w:line="240" w:lineRule="auto"/>
        <w:jc w:val="both"/>
        <w:rPr>
          <w:rFonts w:ascii="Arial" w:hAnsi="Arial" w:cs="Arial"/>
          <w:b/>
          <w:bCs/>
          <w:sz w:val="28"/>
          <w:szCs w:val="28"/>
        </w:rPr>
      </w:pPr>
    </w:p>
    <w:p w14:paraId="1C65CA28" w14:textId="77777777" w:rsidR="00761DBF" w:rsidRDefault="00761DBF" w:rsidP="00882829">
      <w:pPr>
        <w:spacing w:after="0" w:line="240" w:lineRule="auto"/>
        <w:jc w:val="both"/>
        <w:rPr>
          <w:rFonts w:ascii="Arial" w:hAnsi="Arial" w:cs="Arial"/>
          <w:b/>
          <w:bCs/>
          <w:sz w:val="28"/>
          <w:szCs w:val="28"/>
        </w:rPr>
      </w:pPr>
    </w:p>
    <w:p w14:paraId="6198E825" w14:textId="77777777" w:rsidR="00761DBF" w:rsidRDefault="00761DBF" w:rsidP="00882829">
      <w:pPr>
        <w:spacing w:after="0" w:line="240" w:lineRule="auto"/>
        <w:jc w:val="both"/>
        <w:rPr>
          <w:rFonts w:ascii="Arial" w:hAnsi="Arial" w:cs="Arial"/>
          <w:b/>
          <w:bCs/>
          <w:sz w:val="28"/>
          <w:szCs w:val="28"/>
        </w:rPr>
      </w:pPr>
    </w:p>
    <w:p w14:paraId="4925C8CD" w14:textId="77777777" w:rsidR="00761DBF" w:rsidRDefault="00761DBF" w:rsidP="00882829">
      <w:pPr>
        <w:spacing w:after="0" w:line="240" w:lineRule="auto"/>
        <w:jc w:val="both"/>
        <w:rPr>
          <w:rFonts w:ascii="Arial" w:hAnsi="Arial" w:cs="Arial"/>
          <w:b/>
          <w:bCs/>
          <w:sz w:val="28"/>
          <w:szCs w:val="28"/>
        </w:rPr>
      </w:pPr>
    </w:p>
    <w:p w14:paraId="7CE800DC" w14:textId="77777777" w:rsidR="00761DBF" w:rsidRDefault="00761DBF" w:rsidP="00882829">
      <w:pPr>
        <w:spacing w:after="0" w:line="240" w:lineRule="auto"/>
        <w:jc w:val="both"/>
        <w:rPr>
          <w:rFonts w:ascii="Arial" w:hAnsi="Arial" w:cs="Arial"/>
          <w:b/>
          <w:bCs/>
          <w:sz w:val="28"/>
          <w:szCs w:val="28"/>
        </w:rPr>
      </w:pPr>
    </w:p>
    <w:p w14:paraId="28498EF6" w14:textId="77777777" w:rsidR="00761DBF" w:rsidRDefault="00761DBF" w:rsidP="00882829">
      <w:pPr>
        <w:spacing w:after="0" w:line="240" w:lineRule="auto"/>
        <w:jc w:val="both"/>
        <w:rPr>
          <w:rFonts w:ascii="Arial" w:hAnsi="Arial" w:cs="Arial"/>
          <w:b/>
          <w:bCs/>
          <w:sz w:val="28"/>
          <w:szCs w:val="28"/>
        </w:rPr>
      </w:pPr>
    </w:p>
    <w:p w14:paraId="3D524E08" w14:textId="77777777" w:rsidR="00761DBF" w:rsidRPr="00AB215C" w:rsidRDefault="00761DBF" w:rsidP="00882829">
      <w:pPr>
        <w:spacing w:after="0" w:line="240" w:lineRule="auto"/>
        <w:jc w:val="both"/>
        <w:rPr>
          <w:rFonts w:ascii="Arial" w:hAnsi="Arial" w:cs="Arial"/>
          <w:b/>
          <w:bCs/>
          <w:sz w:val="44"/>
          <w:szCs w:val="44"/>
        </w:rPr>
      </w:pPr>
    </w:p>
    <w:p w14:paraId="20694940" w14:textId="77777777" w:rsidR="00761DBF" w:rsidRPr="00AB215C" w:rsidRDefault="00761DBF" w:rsidP="00882829">
      <w:pPr>
        <w:spacing w:after="0" w:line="360" w:lineRule="auto"/>
        <w:jc w:val="both"/>
        <w:rPr>
          <w:rFonts w:ascii="Arial" w:hAnsi="Arial" w:cs="Arial"/>
          <w:b/>
          <w:bCs/>
          <w:sz w:val="44"/>
          <w:szCs w:val="44"/>
        </w:rPr>
      </w:pPr>
    </w:p>
    <w:p w14:paraId="5770C8EE" w14:textId="3005DDF3" w:rsidR="00761DBF" w:rsidRDefault="00761DBF" w:rsidP="0052077B">
      <w:pPr>
        <w:spacing w:after="0" w:line="360" w:lineRule="auto"/>
        <w:jc w:val="center"/>
        <w:rPr>
          <w:rFonts w:ascii="Arial" w:hAnsi="Arial" w:cs="Arial"/>
          <w:b/>
          <w:bCs/>
          <w:sz w:val="44"/>
          <w:szCs w:val="44"/>
        </w:rPr>
      </w:pPr>
      <w:r w:rsidRPr="00AB215C">
        <w:rPr>
          <w:rFonts w:ascii="Arial" w:hAnsi="Arial" w:cs="Arial"/>
          <w:b/>
          <w:bCs/>
          <w:sz w:val="44"/>
          <w:szCs w:val="44"/>
        </w:rPr>
        <w:t>Podklady pro zasedání Rady hospodářské a sociální dohody</w:t>
      </w:r>
      <w:r w:rsidR="00542F61">
        <w:rPr>
          <w:rFonts w:ascii="Arial" w:hAnsi="Arial" w:cs="Arial"/>
          <w:b/>
          <w:bCs/>
          <w:sz w:val="44"/>
          <w:szCs w:val="44"/>
        </w:rPr>
        <w:t xml:space="preserve"> </w:t>
      </w:r>
      <w:r w:rsidRPr="00AB215C">
        <w:rPr>
          <w:rFonts w:ascii="Arial" w:hAnsi="Arial" w:cs="Arial"/>
          <w:b/>
          <w:bCs/>
          <w:sz w:val="44"/>
          <w:szCs w:val="44"/>
        </w:rPr>
        <w:t xml:space="preserve">dne </w:t>
      </w:r>
      <w:r w:rsidR="00D91B11">
        <w:rPr>
          <w:rFonts w:ascii="Arial" w:hAnsi="Arial" w:cs="Arial"/>
          <w:b/>
          <w:bCs/>
          <w:sz w:val="44"/>
          <w:szCs w:val="44"/>
        </w:rPr>
        <w:t>6</w:t>
      </w:r>
      <w:r w:rsidRPr="00AB215C">
        <w:rPr>
          <w:rFonts w:ascii="Arial" w:hAnsi="Arial" w:cs="Arial"/>
          <w:b/>
          <w:bCs/>
          <w:sz w:val="44"/>
          <w:szCs w:val="44"/>
        </w:rPr>
        <w:t xml:space="preserve">. </w:t>
      </w:r>
      <w:r w:rsidR="00D91B11">
        <w:rPr>
          <w:rFonts w:ascii="Arial" w:hAnsi="Arial" w:cs="Arial"/>
          <w:b/>
          <w:bCs/>
          <w:sz w:val="44"/>
          <w:szCs w:val="44"/>
        </w:rPr>
        <w:t>května</w:t>
      </w:r>
      <w:r w:rsidRPr="00AB215C">
        <w:rPr>
          <w:rFonts w:ascii="Arial" w:hAnsi="Arial" w:cs="Arial"/>
          <w:b/>
          <w:bCs/>
          <w:sz w:val="44"/>
          <w:szCs w:val="44"/>
        </w:rPr>
        <w:t xml:space="preserve"> 2024</w:t>
      </w:r>
    </w:p>
    <w:p w14:paraId="52B063C6" w14:textId="77777777" w:rsidR="00AB215C" w:rsidRDefault="00AB215C" w:rsidP="00882829">
      <w:pPr>
        <w:spacing w:after="0" w:line="240" w:lineRule="auto"/>
        <w:jc w:val="both"/>
        <w:rPr>
          <w:rFonts w:ascii="Arial" w:hAnsi="Arial" w:cs="Arial"/>
          <w:b/>
          <w:bCs/>
          <w:sz w:val="44"/>
          <w:szCs w:val="44"/>
        </w:rPr>
      </w:pPr>
    </w:p>
    <w:p w14:paraId="4FFA34AE" w14:textId="77777777" w:rsidR="00AB215C" w:rsidRDefault="00AB215C" w:rsidP="00882829">
      <w:pPr>
        <w:spacing w:after="0" w:line="240" w:lineRule="auto"/>
        <w:jc w:val="both"/>
        <w:rPr>
          <w:rFonts w:ascii="Arial" w:hAnsi="Arial" w:cs="Arial"/>
          <w:b/>
          <w:bCs/>
          <w:sz w:val="44"/>
          <w:szCs w:val="44"/>
        </w:rPr>
      </w:pPr>
    </w:p>
    <w:p w14:paraId="515439B4" w14:textId="77777777" w:rsidR="00AB215C" w:rsidRDefault="00AB215C" w:rsidP="00882829">
      <w:pPr>
        <w:spacing w:after="0" w:line="240" w:lineRule="auto"/>
        <w:jc w:val="both"/>
        <w:rPr>
          <w:rFonts w:ascii="Arial" w:hAnsi="Arial" w:cs="Arial"/>
          <w:b/>
          <w:bCs/>
          <w:sz w:val="44"/>
          <w:szCs w:val="44"/>
        </w:rPr>
      </w:pPr>
    </w:p>
    <w:p w14:paraId="70B660E1" w14:textId="77777777" w:rsidR="00AB215C" w:rsidRDefault="00AB215C" w:rsidP="00882829">
      <w:pPr>
        <w:spacing w:after="0" w:line="240" w:lineRule="auto"/>
        <w:jc w:val="both"/>
        <w:rPr>
          <w:rFonts w:ascii="Arial" w:hAnsi="Arial" w:cs="Arial"/>
          <w:b/>
          <w:bCs/>
          <w:sz w:val="44"/>
          <w:szCs w:val="44"/>
        </w:rPr>
      </w:pPr>
    </w:p>
    <w:p w14:paraId="2EEEC417" w14:textId="77777777" w:rsidR="00AB215C" w:rsidRDefault="00AB215C" w:rsidP="00882829">
      <w:pPr>
        <w:spacing w:after="0" w:line="240" w:lineRule="auto"/>
        <w:jc w:val="both"/>
        <w:rPr>
          <w:rFonts w:ascii="Arial" w:hAnsi="Arial" w:cs="Arial"/>
          <w:b/>
          <w:bCs/>
          <w:sz w:val="44"/>
          <w:szCs w:val="44"/>
        </w:rPr>
      </w:pPr>
    </w:p>
    <w:p w14:paraId="3787EEEE" w14:textId="77777777" w:rsidR="00AB215C" w:rsidRDefault="00AB215C" w:rsidP="00882829">
      <w:pPr>
        <w:spacing w:after="0" w:line="240" w:lineRule="auto"/>
        <w:jc w:val="both"/>
        <w:rPr>
          <w:rFonts w:ascii="Arial" w:hAnsi="Arial" w:cs="Arial"/>
          <w:b/>
          <w:bCs/>
          <w:sz w:val="44"/>
          <w:szCs w:val="44"/>
        </w:rPr>
      </w:pPr>
    </w:p>
    <w:p w14:paraId="371BFDFF" w14:textId="77777777" w:rsidR="00AB215C" w:rsidRDefault="00AB215C" w:rsidP="00882829">
      <w:pPr>
        <w:spacing w:after="0" w:line="240" w:lineRule="auto"/>
        <w:jc w:val="both"/>
        <w:rPr>
          <w:rFonts w:ascii="Arial" w:hAnsi="Arial" w:cs="Arial"/>
          <w:b/>
          <w:bCs/>
          <w:sz w:val="44"/>
          <w:szCs w:val="44"/>
        </w:rPr>
      </w:pPr>
    </w:p>
    <w:p w14:paraId="0F8BB340" w14:textId="1550E54F" w:rsidR="00761DBF" w:rsidRDefault="00A308DC" w:rsidP="00882829">
      <w:pPr>
        <w:spacing w:after="0" w:line="240" w:lineRule="auto"/>
        <w:jc w:val="both"/>
        <w:rPr>
          <w:rFonts w:asciiTheme="majorHAnsi" w:eastAsiaTheme="majorEastAsia" w:hAnsiTheme="majorHAnsi" w:cstheme="majorBidi"/>
          <w:color w:val="2E74B5" w:themeColor="accent1" w:themeShade="BF"/>
          <w:sz w:val="32"/>
          <w:szCs w:val="32"/>
        </w:rPr>
      </w:pPr>
      <w:r>
        <w:rPr>
          <w:rFonts w:ascii="Arial" w:hAnsi="Arial" w:cs="Arial"/>
          <w:noProof/>
          <w:sz w:val="28"/>
          <w:szCs w:val="28"/>
        </w:rPr>
        <mc:AlternateContent>
          <mc:Choice Requires="wps">
            <w:drawing>
              <wp:anchor distT="0" distB="0" distL="114300" distR="114300" simplePos="0" relativeHeight="251659264" behindDoc="0" locked="0" layoutInCell="1" allowOverlap="1" wp14:anchorId="037F0285" wp14:editId="070A9CEB">
                <wp:simplePos x="0" y="0"/>
                <wp:positionH relativeFrom="column">
                  <wp:posOffset>2687955</wp:posOffset>
                </wp:positionH>
                <wp:positionV relativeFrom="paragraph">
                  <wp:posOffset>394970</wp:posOffset>
                </wp:positionV>
                <wp:extent cx="469900" cy="342900"/>
                <wp:effectExtent l="0" t="0" r="25400" b="19050"/>
                <wp:wrapNone/>
                <wp:docPr id="1818987476" name="Ovál 2"/>
                <wp:cNvGraphicFramePr/>
                <a:graphic xmlns:a="http://schemas.openxmlformats.org/drawingml/2006/main">
                  <a:graphicData uri="http://schemas.microsoft.com/office/word/2010/wordprocessingShape">
                    <wps:wsp>
                      <wps:cNvSpPr/>
                      <wps:spPr>
                        <a:xfrm>
                          <a:off x="0" y="0"/>
                          <a:ext cx="469900" cy="342900"/>
                        </a:xfrm>
                        <a:prstGeom prst="ellipse">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672E4C" id="Ovál 2" o:spid="_x0000_s1026" style="position:absolute;margin-left:211.65pt;margin-top:31.1pt;width:37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" fillcolor="white [3212]" strokecolor="white [3212]" strokeweight="1pt">
                <v:stroke joinstyle="miter"/>
              </v:oval>
            </w:pict>
          </mc:Fallback>
        </mc:AlternateContent>
      </w:r>
      <w:r w:rsidR="00761DBF">
        <w:br w:type="page"/>
      </w:r>
    </w:p>
    <w:sdt>
      <w:sdtPr>
        <w:rPr>
          <w:rFonts w:ascii="Arial" w:eastAsiaTheme="minorHAnsi" w:hAnsi="Arial" w:cs="Arial"/>
          <w:color w:val="auto"/>
          <w:kern w:val="2"/>
          <w:sz w:val="22"/>
          <w:szCs w:val="22"/>
          <w:lang w:eastAsia="en-US"/>
          <w14:ligatures w14:val="standardContextual"/>
        </w:rPr>
        <w:id w:val="1484352679"/>
        <w:docPartObj>
          <w:docPartGallery w:val="Table of Contents"/>
          <w:docPartUnique/>
        </w:docPartObj>
      </w:sdtPr>
      <w:sdtEndPr>
        <w:rPr>
          <w:b/>
          <w:bCs/>
        </w:rPr>
      </w:sdtEndPr>
      <w:sdtContent>
        <w:p w14:paraId="0A15CA26" w14:textId="30CFBAC5" w:rsidR="00761DBF" w:rsidRPr="00F409A6" w:rsidRDefault="00761DBF" w:rsidP="00837BF6">
          <w:pPr>
            <w:pStyle w:val="Nadpisobsahu"/>
            <w:rPr>
              <w:rFonts w:ascii="Arial" w:hAnsi="Arial" w:cs="Arial"/>
              <w:sz w:val="28"/>
              <w:szCs w:val="28"/>
            </w:rPr>
          </w:pPr>
          <w:r w:rsidRPr="00F409A6">
            <w:rPr>
              <w:rFonts w:ascii="Arial" w:hAnsi="Arial" w:cs="Arial"/>
              <w:sz w:val="28"/>
              <w:szCs w:val="28"/>
            </w:rPr>
            <w:t>Obsah</w:t>
          </w:r>
        </w:p>
        <w:p w14:paraId="6D4CFC02" w14:textId="77777777" w:rsidR="00AB215C" w:rsidRPr="00A308DC" w:rsidRDefault="00AB215C" w:rsidP="00837BF6">
          <w:pPr>
            <w:rPr>
              <w:rFonts w:ascii="Arial" w:hAnsi="Arial" w:cs="Arial"/>
              <w:lang w:eastAsia="cs-CZ"/>
            </w:rPr>
          </w:pPr>
        </w:p>
        <w:p w14:paraId="219CC424" w14:textId="3E8CFA8C" w:rsidR="00837BF6" w:rsidRDefault="00761DBF">
          <w:pPr>
            <w:pStyle w:val="Obsah1"/>
            <w:rPr>
              <w:rFonts w:eastAsiaTheme="minorEastAsia"/>
              <w:noProof/>
              <w:sz w:val="24"/>
              <w:szCs w:val="24"/>
              <w:lang w:eastAsia="cs-CZ"/>
            </w:rPr>
          </w:pPr>
          <w:r w:rsidRPr="00A308DC">
            <w:rPr>
              <w:rFonts w:ascii="Arial" w:hAnsi="Arial" w:cs="Arial"/>
            </w:rPr>
            <w:fldChar w:fldCharType="begin"/>
          </w:r>
          <w:r w:rsidRPr="00A308DC">
            <w:rPr>
              <w:rFonts w:ascii="Arial" w:hAnsi="Arial" w:cs="Arial"/>
            </w:rPr>
            <w:instrText xml:space="preserve"> TOC \o "1-3" \h \z \u </w:instrText>
          </w:r>
          <w:r w:rsidRPr="00A308DC">
            <w:rPr>
              <w:rFonts w:ascii="Arial" w:hAnsi="Arial" w:cs="Arial"/>
            </w:rPr>
            <w:fldChar w:fldCharType="separate"/>
          </w:r>
          <w:hyperlink w:anchor="_Toc165552855" w:history="1">
            <w:r w:rsidR="00837BF6" w:rsidRPr="00B51A80">
              <w:rPr>
                <w:rStyle w:val="Hypertextovodkaz"/>
                <w:noProof/>
              </w:rPr>
              <w:t>AKTUÁLNÍ OTÁZKY V SEKTORU ZEMĚDĚLSTVÍ</w:t>
            </w:r>
            <w:r w:rsidR="00837BF6">
              <w:rPr>
                <w:noProof/>
                <w:webHidden/>
              </w:rPr>
              <w:tab/>
            </w:r>
            <w:r w:rsidR="00837BF6">
              <w:rPr>
                <w:noProof/>
                <w:webHidden/>
              </w:rPr>
              <w:fldChar w:fldCharType="begin"/>
            </w:r>
            <w:r w:rsidR="00837BF6">
              <w:rPr>
                <w:noProof/>
                <w:webHidden/>
              </w:rPr>
              <w:instrText xml:space="preserve"> PAGEREF _Toc165552855 \h </w:instrText>
            </w:r>
            <w:r w:rsidR="00837BF6">
              <w:rPr>
                <w:noProof/>
                <w:webHidden/>
              </w:rPr>
            </w:r>
            <w:r w:rsidR="00837BF6">
              <w:rPr>
                <w:noProof/>
                <w:webHidden/>
              </w:rPr>
              <w:fldChar w:fldCharType="separate"/>
            </w:r>
            <w:r w:rsidR="00837BF6">
              <w:rPr>
                <w:noProof/>
                <w:webHidden/>
              </w:rPr>
              <w:t>3</w:t>
            </w:r>
            <w:r w:rsidR="00837BF6">
              <w:rPr>
                <w:noProof/>
                <w:webHidden/>
              </w:rPr>
              <w:fldChar w:fldCharType="end"/>
            </w:r>
          </w:hyperlink>
        </w:p>
        <w:p w14:paraId="161D5D91" w14:textId="28D9EA36" w:rsidR="00837BF6" w:rsidRDefault="00000000">
          <w:pPr>
            <w:pStyle w:val="Obsah2"/>
            <w:tabs>
              <w:tab w:val="right" w:leader="dot" w:pos="9062"/>
            </w:tabs>
            <w:rPr>
              <w:rFonts w:eastAsiaTheme="minorEastAsia"/>
              <w:noProof/>
              <w:sz w:val="24"/>
              <w:szCs w:val="24"/>
              <w:lang w:eastAsia="cs-CZ"/>
            </w:rPr>
          </w:pPr>
          <w:hyperlink w:anchor="_Toc165552856" w:history="1">
            <w:r w:rsidR="00837BF6" w:rsidRPr="00B51A80">
              <w:rPr>
                <w:rStyle w:val="Hypertextovodkaz"/>
                <w:noProof/>
              </w:rPr>
              <w:t>1) Protesty zemědělců napříč EU a s tím spojená snaha o snižování administrativní zátěže</w:t>
            </w:r>
            <w:r w:rsidR="00837BF6">
              <w:rPr>
                <w:noProof/>
                <w:webHidden/>
              </w:rPr>
              <w:tab/>
            </w:r>
            <w:r w:rsidR="00837BF6">
              <w:rPr>
                <w:noProof/>
                <w:webHidden/>
              </w:rPr>
              <w:fldChar w:fldCharType="begin"/>
            </w:r>
            <w:r w:rsidR="00837BF6">
              <w:rPr>
                <w:noProof/>
                <w:webHidden/>
              </w:rPr>
              <w:instrText xml:space="preserve"> PAGEREF _Toc165552856 \h </w:instrText>
            </w:r>
            <w:r w:rsidR="00837BF6">
              <w:rPr>
                <w:noProof/>
                <w:webHidden/>
              </w:rPr>
            </w:r>
            <w:r w:rsidR="00837BF6">
              <w:rPr>
                <w:noProof/>
                <w:webHidden/>
              </w:rPr>
              <w:fldChar w:fldCharType="separate"/>
            </w:r>
            <w:r w:rsidR="00837BF6">
              <w:rPr>
                <w:noProof/>
                <w:webHidden/>
              </w:rPr>
              <w:t>3</w:t>
            </w:r>
            <w:r w:rsidR="00837BF6">
              <w:rPr>
                <w:noProof/>
                <w:webHidden/>
              </w:rPr>
              <w:fldChar w:fldCharType="end"/>
            </w:r>
          </w:hyperlink>
        </w:p>
        <w:p w14:paraId="7F9B37E6" w14:textId="1715CFCB" w:rsidR="00837BF6" w:rsidRDefault="00000000">
          <w:pPr>
            <w:pStyle w:val="Obsah2"/>
            <w:tabs>
              <w:tab w:val="right" w:leader="dot" w:pos="9062"/>
            </w:tabs>
            <w:rPr>
              <w:rFonts w:eastAsiaTheme="minorEastAsia"/>
              <w:noProof/>
              <w:sz w:val="24"/>
              <w:szCs w:val="24"/>
              <w:lang w:eastAsia="cs-CZ"/>
            </w:rPr>
          </w:pPr>
          <w:hyperlink w:anchor="_Toc165552857" w:history="1">
            <w:r w:rsidR="00837BF6" w:rsidRPr="00B51A80">
              <w:rPr>
                <w:rStyle w:val="Hypertextovodkaz"/>
                <w:noProof/>
              </w:rPr>
              <w:t>2) Strategický dialog k zemědělství</w:t>
            </w:r>
            <w:r w:rsidR="00837BF6">
              <w:rPr>
                <w:noProof/>
                <w:webHidden/>
              </w:rPr>
              <w:tab/>
            </w:r>
            <w:r w:rsidR="00837BF6">
              <w:rPr>
                <w:noProof/>
                <w:webHidden/>
              </w:rPr>
              <w:fldChar w:fldCharType="begin"/>
            </w:r>
            <w:r w:rsidR="00837BF6">
              <w:rPr>
                <w:noProof/>
                <w:webHidden/>
              </w:rPr>
              <w:instrText xml:space="preserve"> PAGEREF _Toc165552857 \h </w:instrText>
            </w:r>
            <w:r w:rsidR="00837BF6">
              <w:rPr>
                <w:noProof/>
                <w:webHidden/>
              </w:rPr>
            </w:r>
            <w:r w:rsidR="00837BF6">
              <w:rPr>
                <w:noProof/>
                <w:webHidden/>
              </w:rPr>
              <w:fldChar w:fldCharType="separate"/>
            </w:r>
            <w:r w:rsidR="00837BF6">
              <w:rPr>
                <w:noProof/>
                <w:webHidden/>
              </w:rPr>
              <w:t>6</w:t>
            </w:r>
            <w:r w:rsidR="00837BF6">
              <w:rPr>
                <w:noProof/>
                <w:webHidden/>
              </w:rPr>
              <w:fldChar w:fldCharType="end"/>
            </w:r>
          </w:hyperlink>
        </w:p>
        <w:p w14:paraId="00BC638D" w14:textId="0C06FDFA" w:rsidR="00837BF6" w:rsidRDefault="00000000">
          <w:pPr>
            <w:pStyle w:val="Obsah2"/>
            <w:tabs>
              <w:tab w:val="right" w:leader="dot" w:pos="9062"/>
            </w:tabs>
            <w:rPr>
              <w:rFonts w:eastAsiaTheme="minorEastAsia"/>
              <w:noProof/>
              <w:sz w:val="24"/>
              <w:szCs w:val="24"/>
              <w:lang w:eastAsia="cs-CZ"/>
            </w:rPr>
          </w:pPr>
          <w:hyperlink w:anchor="_Toc165552858" w:history="1">
            <w:r w:rsidR="00837BF6" w:rsidRPr="00B51A80">
              <w:rPr>
                <w:rStyle w:val="Hypertextovodkaz"/>
                <w:noProof/>
              </w:rPr>
              <w:t>3) Obchodní otázky ve vazbě na situaci na UA</w:t>
            </w:r>
            <w:r w:rsidR="00837BF6">
              <w:rPr>
                <w:noProof/>
                <w:webHidden/>
              </w:rPr>
              <w:tab/>
            </w:r>
            <w:r w:rsidR="00837BF6">
              <w:rPr>
                <w:noProof/>
                <w:webHidden/>
              </w:rPr>
              <w:fldChar w:fldCharType="begin"/>
            </w:r>
            <w:r w:rsidR="00837BF6">
              <w:rPr>
                <w:noProof/>
                <w:webHidden/>
              </w:rPr>
              <w:instrText xml:space="preserve"> PAGEREF _Toc165552858 \h </w:instrText>
            </w:r>
            <w:r w:rsidR="00837BF6">
              <w:rPr>
                <w:noProof/>
                <w:webHidden/>
              </w:rPr>
            </w:r>
            <w:r w:rsidR="00837BF6">
              <w:rPr>
                <w:noProof/>
                <w:webHidden/>
              </w:rPr>
              <w:fldChar w:fldCharType="separate"/>
            </w:r>
            <w:r w:rsidR="00837BF6">
              <w:rPr>
                <w:noProof/>
                <w:webHidden/>
              </w:rPr>
              <w:t>7</w:t>
            </w:r>
            <w:r w:rsidR="00837BF6">
              <w:rPr>
                <w:noProof/>
                <w:webHidden/>
              </w:rPr>
              <w:fldChar w:fldCharType="end"/>
            </w:r>
          </w:hyperlink>
        </w:p>
        <w:p w14:paraId="5643C867" w14:textId="4BDBBBE5" w:rsidR="00837BF6" w:rsidRDefault="00000000">
          <w:pPr>
            <w:pStyle w:val="Obsah2"/>
            <w:tabs>
              <w:tab w:val="right" w:leader="dot" w:pos="9062"/>
            </w:tabs>
            <w:rPr>
              <w:rFonts w:eastAsiaTheme="minorEastAsia"/>
              <w:noProof/>
              <w:sz w:val="24"/>
              <w:szCs w:val="24"/>
              <w:lang w:eastAsia="cs-CZ"/>
            </w:rPr>
          </w:pPr>
          <w:hyperlink w:anchor="_Toc165552859" w:history="1">
            <w:r w:rsidR="00837BF6" w:rsidRPr="00B51A80">
              <w:rPr>
                <w:rStyle w:val="Hypertextovodkaz"/>
                <w:noProof/>
              </w:rPr>
              <w:t>4) Administrace podpor v rámci nové SZP</w:t>
            </w:r>
            <w:r w:rsidR="00837BF6">
              <w:rPr>
                <w:noProof/>
                <w:webHidden/>
              </w:rPr>
              <w:tab/>
            </w:r>
            <w:r w:rsidR="00837BF6">
              <w:rPr>
                <w:noProof/>
                <w:webHidden/>
              </w:rPr>
              <w:fldChar w:fldCharType="begin"/>
            </w:r>
            <w:r w:rsidR="00837BF6">
              <w:rPr>
                <w:noProof/>
                <w:webHidden/>
              </w:rPr>
              <w:instrText xml:space="preserve"> PAGEREF _Toc165552859 \h </w:instrText>
            </w:r>
            <w:r w:rsidR="00837BF6">
              <w:rPr>
                <w:noProof/>
                <w:webHidden/>
              </w:rPr>
            </w:r>
            <w:r w:rsidR="00837BF6">
              <w:rPr>
                <w:noProof/>
                <w:webHidden/>
              </w:rPr>
              <w:fldChar w:fldCharType="separate"/>
            </w:r>
            <w:r w:rsidR="00837BF6">
              <w:rPr>
                <w:noProof/>
                <w:webHidden/>
              </w:rPr>
              <w:t>8</w:t>
            </w:r>
            <w:r w:rsidR="00837BF6">
              <w:rPr>
                <w:noProof/>
                <w:webHidden/>
              </w:rPr>
              <w:fldChar w:fldCharType="end"/>
            </w:r>
          </w:hyperlink>
        </w:p>
        <w:p w14:paraId="016BE965" w14:textId="473C03B2" w:rsidR="00837BF6" w:rsidRDefault="00000000">
          <w:pPr>
            <w:pStyle w:val="Obsah2"/>
            <w:tabs>
              <w:tab w:val="right" w:leader="dot" w:pos="9062"/>
            </w:tabs>
            <w:rPr>
              <w:rFonts w:eastAsiaTheme="minorEastAsia"/>
              <w:noProof/>
              <w:sz w:val="24"/>
              <w:szCs w:val="24"/>
              <w:lang w:eastAsia="cs-CZ"/>
            </w:rPr>
          </w:pPr>
          <w:hyperlink w:anchor="_Toc165552860" w:history="1">
            <w:r w:rsidR="00837BF6" w:rsidRPr="00B51A80">
              <w:rPr>
                <w:rStyle w:val="Hypertextovodkaz"/>
                <w:noProof/>
              </w:rPr>
              <w:t>5) Aktuální situace dopadů jarních mrazů na ovocné kultury a vinice</w:t>
            </w:r>
            <w:r w:rsidR="00837BF6">
              <w:rPr>
                <w:noProof/>
                <w:webHidden/>
              </w:rPr>
              <w:tab/>
            </w:r>
            <w:r w:rsidR="00837BF6">
              <w:rPr>
                <w:noProof/>
                <w:webHidden/>
              </w:rPr>
              <w:fldChar w:fldCharType="begin"/>
            </w:r>
            <w:r w:rsidR="00837BF6">
              <w:rPr>
                <w:noProof/>
                <w:webHidden/>
              </w:rPr>
              <w:instrText xml:space="preserve"> PAGEREF _Toc165552860 \h </w:instrText>
            </w:r>
            <w:r w:rsidR="00837BF6">
              <w:rPr>
                <w:noProof/>
                <w:webHidden/>
              </w:rPr>
            </w:r>
            <w:r w:rsidR="00837BF6">
              <w:rPr>
                <w:noProof/>
                <w:webHidden/>
              </w:rPr>
              <w:fldChar w:fldCharType="separate"/>
            </w:r>
            <w:r w:rsidR="00837BF6">
              <w:rPr>
                <w:noProof/>
                <w:webHidden/>
              </w:rPr>
              <w:t>10</w:t>
            </w:r>
            <w:r w:rsidR="00837BF6">
              <w:rPr>
                <w:noProof/>
                <w:webHidden/>
              </w:rPr>
              <w:fldChar w:fldCharType="end"/>
            </w:r>
          </w:hyperlink>
        </w:p>
        <w:p w14:paraId="23E57BB2" w14:textId="50676784" w:rsidR="00837BF6" w:rsidRDefault="00000000">
          <w:pPr>
            <w:pStyle w:val="Obsah1"/>
            <w:rPr>
              <w:rFonts w:eastAsiaTheme="minorEastAsia"/>
              <w:noProof/>
              <w:sz w:val="24"/>
              <w:szCs w:val="24"/>
              <w:lang w:eastAsia="cs-CZ"/>
            </w:rPr>
          </w:pPr>
          <w:hyperlink w:anchor="_Toc165552861" w:history="1">
            <w:r w:rsidR="00837BF6" w:rsidRPr="00B51A80">
              <w:rPr>
                <w:rStyle w:val="Hypertextovodkaz"/>
                <w:rFonts w:eastAsia="Times New Roman"/>
                <w:noProof/>
              </w:rPr>
              <w:t>KOMODITNÍ TRHY</w:t>
            </w:r>
            <w:r w:rsidR="00837BF6">
              <w:rPr>
                <w:noProof/>
                <w:webHidden/>
              </w:rPr>
              <w:tab/>
            </w:r>
            <w:r w:rsidR="00837BF6">
              <w:rPr>
                <w:noProof/>
                <w:webHidden/>
              </w:rPr>
              <w:fldChar w:fldCharType="begin"/>
            </w:r>
            <w:r w:rsidR="00837BF6">
              <w:rPr>
                <w:noProof/>
                <w:webHidden/>
              </w:rPr>
              <w:instrText xml:space="preserve"> PAGEREF _Toc165552861 \h </w:instrText>
            </w:r>
            <w:r w:rsidR="00837BF6">
              <w:rPr>
                <w:noProof/>
                <w:webHidden/>
              </w:rPr>
            </w:r>
            <w:r w:rsidR="00837BF6">
              <w:rPr>
                <w:noProof/>
                <w:webHidden/>
              </w:rPr>
              <w:fldChar w:fldCharType="separate"/>
            </w:r>
            <w:r w:rsidR="00837BF6">
              <w:rPr>
                <w:noProof/>
                <w:webHidden/>
              </w:rPr>
              <w:t>10</w:t>
            </w:r>
            <w:r w:rsidR="00837BF6">
              <w:rPr>
                <w:noProof/>
                <w:webHidden/>
              </w:rPr>
              <w:fldChar w:fldCharType="end"/>
            </w:r>
          </w:hyperlink>
        </w:p>
        <w:p w14:paraId="35C71164" w14:textId="210983B2" w:rsidR="00837BF6" w:rsidRDefault="00000000">
          <w:pPr>
            <w:pStyle w:val="Obsah2"/>
            <w:tabs>
              <w:tab w:val="right" w:leader="dot" w:pos="9062"/>
            </w:tabs>
            <w:rPr>
              <w:rFonts w:eastAsiaTheme="minorEastAsia"/>
              <w:noProof/>
              <w:sz w:val="24"/>
              <w:szCs w:val="24"/>
              <w:lang w:eastAsia="cs-CZ"/>
            </w:rPr>
          </w:pPr>
          <w:hyperlink w:anchor="_Toc165552862" w:history="1">
            <w:r w:rsidR="00837BF6" w:rsidRPr="00B51A80">
              <w:rPr>
                <w:rStyle w:val="Hypertextovodkaz"/>
                <w:rFonts w:eastAsia="Times New Roman"/>
                <w:noProof/>
              </w:rPr>
              <w:t>1) Situace na trhu obilovin a řepky</w:t>
            </w:r>
            <w:r w:rsidR="00837BF6">
              <w:rPr>
                <w:noProof/>
                <w:webHidden/>
              </w:rPr>
              <w:tab/>
            </w:r>
            <w:r w:rsidR="00837BF6">
              <w:rPr>
                <w:noProof/>
                <w:webHidden/>
              </w:rPr>
              <w:fldChar w:fldCharType="begin"/>
            </w:r>
            <w:r w:rsidR="00837BF6">
              <w:rPr>
                <w:noProof/>
                <w:webHidden/>
              </w:rPr>
              <w:instrText xml:space="preserve"> PAGEREF _Toc165552862 \h </w:instrText>
            </w:r>
            <w:r w:rsidR="00837BF6">
              <w:rPr>
                <w:noProof/>
                <w:webHidden/>
              </w:rPr>
            </w:r>
            <w:r w:rsidR="00837BF6">
              <w:rPr>
                <w:noProof/>
                <w:webHidden/>
              </w:rPr>
              <w:fldChar w:fldCharType="separate"/>
            </w:r>
            <w:r w:rsidR="00837BF6">
              <w:rPr>
                <w:noProof/>
                <w:webHidden/>
              </w:rPr>
              <w:t>10</w:t>
            </w:r>
            <w:r w:rsidR="00837BF6">
              <w:rPr>
                <w:noProof/>
                <w:webHidden/>
              </w:rPr>
              <w:fldChar w:fldCharType="end"/>
            </w:r>
          </w:hyperlink>
        </w:p>
        <w:p w14:paraId="30F2F15F" w14:textId="0378B5A2" w:rsidR="00837BF6" w:rsidRDefault="00000000">
          <w:pPr>
            <w:pStyle w:val="Obsah2"/>
            <w:tabs>
              <w:tab w:val="right" w:leader="dot" w:pos="9062"/>
            </w:tabs>
            <w:rPr>
              <w:rFonts w:eastAsiaTheme="minorEastAsia"/>
              <w:noProof/>
              <w:sz w:val="24"/>
              <w:szCs w:val="24"/>
              <w:lang w:eastAsia="cs-CZ"/>
            </w:rPr>
          </w:pPr>
          <w:hyperlink w:anchor="_Toc165552863" w:history="1">
            <w:r w:rsidR="00837BF6" w:rsidRPr="00B51A80">
              <w:rPr>
                <w:rStyle w:val="Hypertextovodkaz"/>
                <w:rFonts w:eastAsia="Times New Roman"/>
                <w:noProof/>
              </w:rPr>
              <w:t>2) Aktuální situace na trhu s cukrem</w:t>
            </w:r>
            <w:r w:rsidR="00837BF6">
              <w:rPr>
                <w:noProof/>
                <w:webHidden/>
              </w:rPr>
              <w:tab/>
            </w:r>
            <w:r w:rsidR="00837BF6">
              <w:rPr>
                <w:noProof/>
                <w:webHidden/>
              </w:rPr>
              <w:fldChar w:fldCharType="begin"/>
            </w:r>
            <w:r w:rsidR="00837BF6">
              <w:rPr>
                <w:noProof/>
                <w:webHidden/>
              </w:rPr>
              <w:instrText xml:space="preserve"> PAGEREF _Toc165552863 \h </w:instrText>
            </w:r>
            <w:r w:rsidR="00837BF6">
              <w:rPr>
                <w:noProof/>
                <w:webHidden/>
              </w:rPr>
            </w:r>
            <w:r w:rsidR="00837BF6">
              <w:rPr>
                <w:noProof/>
                <w:webHidden/>
              </w:rPr>
              <w:fldChar w:fldCharType="separate"/>
            </w:r>
            <w:r w:rsidR="00837BF6">
              <w:rPr>
                <w:noProof/>
                <w:webHidden/>
              </w:rPr>
              <w:t>13</w:t>
            </w:r>
            <w:r w:rsidR="00837BF6">
              <w:rPr>
                <w:noProof/>
                <w:webHidden/>
              </w:rPr>
              <w:fldChar w:fldCharType="end"/>
            </w:r>
          </w:hyperlink>
        </w:p>
        <w:p w14:paraId="7322A8F8" w14:textId="5841C938" w:rsidR="00837BF6" w:rsidRDefault="00000000">
          <w:pPr>
            <w:pStyle w:val="Obsah2"/>
            <w:tabs>
              <w:tab w:val="right" w:leader="dot" w:pos="9062"/>
            </w:tabs>
            <w:rPr>
              <w:rFonts w:eastAsiaTheme="minorEastAsia"/>
              <w:noProof/>
              <w:sz w:val="24"/>
              <w:szCs w:val="24"/>
              <w:lang w:eastAsia="cs-CZ"/>
            </w:rPr>
          </w:pPr>
          <w:hyperlink w:anchor="_Toc165552864" w:history="1">
            <w:r w:rsidR="00837BF6" w:rsidRPr="00B51A80">
              <w:rPr>
                <w:rStyle w:val="Hypertextovodkaz"/>
                <w:noProof/>
              </w:rPr>
              <w:t>3) Situace na trhu ovocnářství a zelinářství</w:t>
            </w:r>
            <w:r w:rsidR="00837BF6">
              <w:rPr>
                <w:noProof/>
                <w:webHidden/>
              </w:rPr>
              <w:tab/>
            </w:r>
            <w:r w:rsidR="00837BF6">
              <w:rPr>
                <w:noProof/>
                <w:webHidden/>
              </w:rPr>
              <w:fldChar w:fldCharType="begin"/>
            </w:r>
            <w:r w:rsidR="00837BF6">
              <w:rPr>
                <w:noProof/>
                <w:webHidden/>
              </w:rPr>
              <w:instrText xml:space="preserve"> PAGEREF _Toc165552864 \h </w:instrText>
            </w:r>
            <w:r w:rsidR="00837BF6">
              <w:rPr>
                <w:noProof/>
                <w:webHidden/>
              </w:rPr>
            </w:r>
            <w:r w:rsidR="00837BF6">
              <w:rPr>
                <w:noProof/>
                <w:webHidden/>
              </w:rPr>
              <w:fldChar w:fldCharType="separate"/>
            </w:r>
            <w:r w:rsidR="00837BF6">
              <w:rPr>
                <w:noProof/>
                <w:webHidden/>
              </w:rPr>
              <w:t>15</w:t>
            </w:r>
            <w:r w:rsidR="00837BF6">
              <w:rPr>
                <w:noProof/>
                <w:webHidden/>
              </w:rPr>
              <w:fldChar w:fldCharType="end"/>
            </w:r>
          </w:hyperlink>
        </w:p>
        <w:p w14:paraId="13B91BAC" w14:textId="6F445A23" w:rsidR="00837BF6" w:rsidRDefault="00000000">
          <w:pPr>
            <w:pStyle w:val="Obsah2"/>
            <w:tabs>
              <w:tab w:val="right" w:leader="dot" w:pos="9062"/>
            </w:tabs>
            <w:rPr>
              <w:rFonts w:eastAsiaTheme="minorEastAsia"/>
              <w:noProof/>
              <w:sz w:val="24"/>
              <w:szCs w:val="24"/>
              <w:lang w:eastAsia="cs-CZ"/>
            </w:rPr>
          </w:pPr>
          <w:hyperlink w:anchor="_Toc165552865" w:history="1">
            <w:r w:rsidR="00837BF6" w:rsidRPr="00B51A80">
              <w:rPr>
                <w:rStyle w:val="Hypertextovodkaz"/>
                <w:rFonts w:eastAsia="Times New Roman"/>
                <w:noProof/>
              </w:rPr>
              <w:t>4) Situace na trhu s drůbežím masem ve vztahu k UA</w:t>
            </w:r>
            <w:r w:rsidR="00837BF6">
              <w:rPr>
                <w:noProof/>
                <w:webHidden/>
              </w:rPr>
              <w:tab/>
            </w:r>
            <w:r w:rsidR="00837BF6">
              <w:rPr>
                <w:noProof/>
                <w:webHidden/>
              </w:rPr>
              <w:fldChar w:fldCharType="begin"/>
            </w:r>
            <w:r w:rsidR="00837BF6">
              <w:rPr>
                <w:noProof/>
                <w:webHidden/>
              </w:rPr>
              <w:instrText xml:space="preserve"> PAGEREF _Toc165552865 \h </w:instrText>
            </w:r>
            <w:r w:rsidR="00837BF6">
              <w:rPr>
                <w:noProof/>
                <w:webHidden/>
              </w:rPr>
            </w:r>
            <w:r w:rsidR="00837BF6">
              <w:rPr>
                <w:noProof/>
                <w:webHidden/>
              </w:rPr>
              <w:fldChar w:fldCharType="separate"/>
            </w:r>
            <w:r w:rsidR="00837BF6">
              <w:rPr>
                <w:noProof/>
                <w:webHidden/>
              </w:rPr>
              <w:t>15</w:t>
            </w:r>
            <w:r w:rsidR="00837BF6">
              <w:rPr>
                <w:noProof/>
                <w:webHidden/>
              </w:rPr>
              <w:fldChar w:fldCharType="end"/>
            </w:r>
          </w:hyperlink>
        </w:p>
        <w:p w14:paraId="3F67466A" w14:textId="1D834BBE" w:rsidR="00837BF6" w:rsidRDefault="00000000">
          <w:pPr>
            <w:pStyle w:val="Obsah2"/>
            <w:tabs>
              <w:tab w:val="right" w:leader="dot" w:pos="9062"/>
            </w:tabs>
            <w:rPr>
              <w:rFonts w:eastAsiaTheme="minorEastAsia"/>
              <w:noProof/>
              <w:sz w:val="24"/>
              <w:szCs w:val="24"/>
              <w:lang w:eastAsia="cs-CZ"/>
            </w:rPr>
          </w:pPr>
          <w:hyperlink w:anchor="_Toc165552866" w:history="1">
            <w:r w:rsidR="00837BF6" w:rsidRPr="00B51A80">
              <w:rPr>
                <w:rStyle w:val="Hypertextovodkaz"/>
                <w:noProof/>
              </w:rPr>
              <w:t>5) Situace na trhu s vepřovým masem</w:t>
            </w:r>
            <w:r w:rsidR="00837BF6">
              <w:rPr>
                <w:noProof/>
                <w:webHidden/>
              </w:rPr>
              <w:tab/>
            </w:r>
            <w:r w:rsidR="00837BF6">
              <w:rPr>
                <w:noProof/>
                <w:webHidden/>
              </w:rPr>
              <w:fldChar w:fldCharType="begin"/>
            </w:r>
            <w:r w:rsidR="00837BF6">
              <w:rPr>
                <w:noProof/>
                <w:webHidden/>
              </w:rPr>
              <w:instrText xml:space="preserve"> PAGEREF _Toc165552866 \h </w:instrText>
            </w:r>
            <w:r w:rsidR="00837BF6">
              <w:rPr>
                <w:noProof/>
                <w:webHidden/>
              </w:rPr>
            </w:r>
            <w:r w:rsidR="00837BF6">
              <w:rPr>
                <w:noProof/>
                <w:webHidden/>
              </w:rPr>
              <w:fldChar w:fldCharType="separate"/>
            </w:r>
            <w:r w:rsidR="00837BF6">
              <w:rPr>
                <w:noProof/>
                <w:webHidden/>
              </w:rPr>
              <w:t>16</w:t>
            </w:r>
            <w:r w:rsidR="00837BF6">
              <w:rPr>
                <w:noProof/>
                <w:webHidden/>
              </w:rPr>
              <w:fldChar w:fldCharType="end"/>
            </w:r>
          </w:hyperlink>
        </w:p>
        <w:p w14:paraId="78051B6F" w14:textId="28BDD4E2" w:rsidR="00837BF6" w:rsidRDefault="00000000">
          <w:pPr>
            <w:pStyle w:val="Obsah2"/>
            <w:tabs>
              <w:tab w:val="right" w:leader="dot" w:pos="9062"/>
            </w:tabs>
            <w:rPr>
              <w:rFonts w:eastAsiaTheme="minorEastAsia"/>
              <w:noProof/>
              <w:sz w:val="24"/>
              <w:szCs w:val="24"/>
              <w:lang w:eastAsia="cs-CZ"/>
            </w:rPr>
          </w:pPr>
          <w:hyperlink w:anchor="_Toc165552867" w:history="1">
            <w:r w:rsidR="00837BF6" w:rsidRPr="00B51A80">
              <w:rPr>
                <w:rStyle w:val="Hypertextovodkaz"/>
                <w:noProof/>
              </w:rPr>
              <w:t>6) Situace na trhu s mlékem a mléčnými výrobky</w:t>
            </w:r>
            <w:r w:rsidR="00837BF6">
              <w:rPr>
                <w:noProof/>
                <w:webHidden/>
              </w:rPr>
              <w:tab/>
            </w:r>
            <w:r w:rsidR="00837BF6">
              <w:rPr>
                <w:noProof/>
                <w:webHidden/>
              </w:rPr>
              <w:fldChar w:fldCharType="begin"/>
            </w:r>
            <w:r w:rsidR="00837BF6">
              <w:rPr>
                <w:noProof/>
                <w:webHidden/>
              </w:rPr>
              <w:instrText xml:space="preserve"> PAGEREF _Toc165552867 \h </w:instrText>
            </w:r>
            <w:r w:rsidR="00837BF6">
              <w:rPr>
                <w:noProof/>
                <w:webHidden/>
              </w:rPr>
            </w:r>
            <w:r w:rsidR="00837BF6">
              <w:rPr>
                <w:noProof/>
                <w:webHidden/>
              </w:rPr>
              <w:fldChar w:fldCharType="separate"/>
            </w:r>
            <w:r w:rsidR="00837BF6">
              <w:rPr>
                <w:noProof/>
                <w:webHidden/>
              </w:rPr>
              <w:t>17</w:t>
            </w:r>
            <w:r w:rsidR="00837BF6">
              <w:rPr>
                <w:noProof/>
                <w:webHidden/>
              </w:rPr>
              <w:fldChar w:fldCharType="end"/>
            </w:r>
          </w:hyperlink>
        </w:p>
        <w:p w14:paraId="76FA63BD" w14:textId="3816C768" w:rsidR="00837BF6" w:rsidRDefault="00000000">
          <w:pPr>
            <w:pStyle w:val="Obsah2"/>
            <w:tabs>
              <w:tab w:val="right" w:leader="dot" w:pos="9062"/>
            </w:tabs>
            <w:rPr>
              <w:rFonts w:eastAsiaTheme="minorEastAsia"/>
              <w:noProof/>
              <w:sz w:val="24"/>
              <w:szCs w:val="24"/>
              <w:lang w:eastAsia="cs-CZ"/>
            </w:rPr>
          </w:pPr>
          <w:hyperlink w:anchor="_Toc165552868" w:history="1">
            <w:r w:rsidR="00837BF6" w:rsidRPr="00B51A80">
              <w:rPr>
                <w:rStyle w:val="Hypertextovodkaz"/>
                <w:noProof/>
              </w:rPr>
              <w:t>7) Situace na trhu s drůbežím masem</w:t>
            </w:r>
            <w:r w:rsidR="00837BF6">
              <w:rPr>
                <w:noProof/>
                <w:webHidden/>
              </w:rPr>
              <w:tab/>
            </w:r>
            <w:r w:rsidR="00837BF6">
              <w:rPr>
                <w:noProof/>
                <w:webHidden/>
              </w:rPr>
              <w:fldChar w:fldCharType="begin"/>
            </w:r>
            <w:r w:rsidR="00837BF6">
              <w:rPr>
                <w:noProof/>
                <w:webHidden/>
              </w:rPr>
              <w:instrText xml:space="preserve"> PAGEREF _Toc165552868 \h </w:instrText>
            </w:r>
            <w:r w:rsidR="00837BF6">
              <w:rPr>
                <w:noProof/>
                <w:webHidden/>
              </w:rPr>
            </w:r>
            <w:r w:rsidR="00837BF6">
              <w:rPr>
                <w:noProof/>
                <w:webHidden/>
              </w:rPr>
              <w:fldChar w:fldCharType="separate"/>
            </w:r>
            <w:r w:rsidR="00837BF6">
              <w:rPr>
                <w:noProof/>
                <w:webHidden/>
              </w:rPr>
              <w:t>17</w:t>
            </w:r>
            <w:r w:rsidR="00837BF6">
              <w:rPr>
                <w:noProof/>
                <w:webHidden/>
              </w:rPr>
              <w:fldChar w:fldCharType="end"/>
            </w:r>
          </w:hyperlink>
        </w:p>
        <w:p w14:paraId="7ED13195" w14:textId="7E89F0E8" w:rsidR="00837BF6" w:rsidRDefault="00000000">
          <w:pPr>
            <w:pStyle w:val="Obsah2"/>
            <w:tabs>
              <w:tab w:val="right" w:leader="dot" w:pos="9062"/>
            </w:tabs>
            <w:rPr>
              <w:rFonts w:eastAsiaTheme="minorEastAsia"/>
              <w:noProof/>
              <w:sz w:val="24"/>
              <w:szCs w:val="24"/>
              <w:lang w:eastAsia="cs-CZ"/>
            </w:rPr>
          </w:pPr>
          <w:hyperlink w:anchor="_Toc165552869" w:history="1">
            <w:r w:rsidR="00837BF6" w:rsidRPr="00B51A80">
              <w:rPr>
                <w:rStyle w:val="Hypertextovodkaz"/>
                <w:noProof/>
              </w:rPr>
              <w:t>8) Situace na trhu s vejci</w:t>
            </w:r>
            <w:r w:rsidR="00837BF6">
              <w:rPr>
                <w:noProof/>
                <w:webHidden/>
              </w:rPr>
              <w:tab/>
            </w:r>
            <w:r w:rsidR="00837BF6">
              <w:rPr>
                <w:noProof/>
                <w:webHidden/>
              </w:rPr>
              <w:fldChar w:fldCharType="begin"/>
            </w:r>
            <w:r w:rsidR="00837BF6">
              <w:rPr>
                <w:noProof/>
                <w:webHidden/>
              </w:rPr>
              <w:instrText xml:space="preserve"> PAGEREF _Toc165552869 \h </w:instrText>
            </w:r>
            <w:r w:rsidR="00837BF6">
              <w:rPr>
                <w:noProof/>
                <w:webHidden/>
              </w:rPr>
            </w:r>
            <w:r w:rsidR="00837BF6">
              <w:rPr>
                <w:noProof/>
                <w:webHidden/>
              </w:rPr>
              <w:fldChar w:fldCharType="separate"/>
            </w:r>
            <w:r w:rsidR="00837BF6">
              <w:rPr>
                <w:noProof/>
                <w:webHidden/>
              </w:rPr>
              <w:t>18</w:t>
            </w:r>
            <w:r w:rsidR="00837BF6">
              <w:rPr>
                <w:noProof/>
                <w:webHidden/>
              </w:rPr>
              <w:fldChar w:fldCharType="end"/>
            </w:r>
          </w:hyperlink>
        </w:p>
        <w:p w14:paraId="3A681EEF" w14:textId="53EC60C2" w:rsidR="00837BF6" w:rsidRDefault="00000000">
          <w:pPr>
            <w:pStyle w:val="Obsah2"/>
            <w:tabs>
              <w:tab w:val="right" w:leader="dot" w:pos="9062"/>
            </w:tabs>
            <w:rPr>
              <w:rFonts w:eastAsiaTheme="minorEastAsia"/>
              <w:noProof/>
              <w:sz w:val="24"/>
              <w:szCs w:val="24"/>
              <w:lang w:eastAsia="cs-CZ"/>
            </w:rPr>
          </w:pPr>
          <w:hyperlink w:anchor="_Toc165552870" w:history="1">
            <w:r w:rsidR="00837BF6" w:rsidRPr="00B51A80">
              <w:rPr>
                <w:rStyle w:val="Hypertextovodkaz"/>
                <w:noProof/>
              </w:rPr>
              <w:t>9) Situace na trhu s hovězím masem</w:t>
            </w:r>
            <w:r w:rsidR="00837BF6">
              <w:rPr>
                <w:noProof/>
                <w:webHidden/>
              </w:rPr>
              <w:tab/>
            </w:r>
            <w:r w:rsidR="00837BF6">
              <w:rPr>
                <w:noProof/>
                <w:webHidden/>
              </w:rPr>
              <w:fldChar w:fldCharType="begin"/>
            </w:r>
            <w:r w:rsidR="00837BF6">
              <w:rPr>
                <w:noProof/>
                <w:webHidden/>
              </w:rPr>
              <w:instrText xml:space="preserve"> PAGEREF _Toc165552870 \h </w:instrText>
            </w:r>
            <w:r w:rsidR="00837BF6">
              <w:rPr>
                <w:noProof/>
                <w:webHidden/>
              </w:rPr>
            </w:r>
            <w:r w:rsidR="00837BF6">
              <w:rPr>
                <w:noProof/>
                <w:webHidden/>
              </w:rPr>
              <w:fldChar w:fldCharType="separate"/>
            </w:r>
            <w:r w:rsidR="00837BF6">
              <w:rPr>
                <w:noProof/>
                <w:webHidden/>
              </w:rPr>
              <w:t>19</w:t>
            </w:r>
            <w:r w:rsidR="00837BF6">
              <w:rPr>
                <w:noProof/>
                <w:webHidden/>
              </w:rPr>
              <w:fldChar w:fldCharType="end"/>
            </w:r>
          </w:hyperlink>
        </w:p>
        <w:p w14:paraId="47778FC4" w14:textId="3DF201A3" w:rsidR="00837BF6" w:rsidRDefault="00000000">
          <w:pPr>
            <w:pStyle w:val="Obsah1"/>
            <w:rPr>
              <w:rFonts w:eastAsiaTheme="minorEastAsia"/>
              <w:noProof/>
              <w:sz w:val="24"/>
              <w:szCs w:val="24"/>
              <w:lang w:eastAsia="cs-CZ"/>
            </w:rPr>
          </w:pPr>
          <w:hyperlink w:anchor="_Toc165552871" w:history="1">
            <w:r w:rsidR="00837BF6" w:rsidRPr="00B51A80">
              <w:rPr>
                <w:rStyle w:val="Hypertextovodkaz"/>
                <w:noProof/>
              </w:rPr>
              <w:t>10) Nákladovost a rentabilita u vybraných komodit</w:t>
            </w:r>
            <w:r w:rsidR="00837BF6">
              <w:rPr>
                <w:noProof/>
                <w:webHidden/>
              </w:rPr>
              <w:tab/>
            </w:r>
            <w:r w:rsidR="00837BF6">
              <w:rPr>
                <w:noProof/>
                <w:webHidden/>
              </w:rPr>
              <w:fldChar w:fldCharType="begin"/>
            </w:r>
            <w:r w:rsidR="00837BF6">
              <w:rPr>
                <w:noProof/>
                <w:webHidden/>
              </w:rPr>
              <w:instrText xml:space="preserve"> PAGEREF _Toc165552871 \h </w:instrText>
            </w:r>
            <w:r w:rsidR="00837BF6">
              <w:rPr>
                <w:noProof/>
                <w:webHidden/>
              </w:rPr>
            </w:r>
            <w:r w:rsidR="00837BF6">
              <w:rPr>
                <w:noProof/>
                <w:webHidden/>
              </w:rPr>
              <w:fldChar w:fldCharType="separate"/>
            </w:r>
            <w:r w:rsidR="00837BF6">
              <w:rPr>
                <w:noProof/>
                <w:webHidden/>
              </w:rPr>
              <w:t>19</w:t>
            </w:r>
            <w:r w:rsidR="00837BF6">
              <w:rPr>
                <w:noProof/>
                <w:webHidden/>
              </w:rPr>
              <w:fldChar w:fldCharType="end"/>
            </w:r>
          </w:hyperlink>
        </w:p>
        <w:p w14:paraId="50D31CFB" w14:textId="0A627B9A" w:rsidR="00837BF6" w:rsidRDefault="00000000">
          <w:pPr>
            <w:pStyle w:val="Obsah1"/>
            <w:rPr>
              <w:rFonts w:eastAsiaTheme="minorEastAsia"/>
              <w:noProof/>
              <w:sz w:val="24"/>
              <w:szCs w:val="24"/>
              <w:lang w:eastAsia="cs-CZ"/>
            </w:rPr>
          </w:pPr>
          <w:hyperlink w:anchor="_Toc165552872" w:history="1">
            <w:r w:rsidR="00837BF6" w:rsidRPr="00B51A80">
              <w:rPr>
                <w:rStyle w:val="Hypertextovodkaz"/>
                <w:noProof/>
              </w:rPr>
              <w:t>11) Hospodářský výsledek sektoru zemědělství za období 2020 – 2023</w:t>
            </w:r>
            <w:r w:rsidR="00837BF6">
              <w:rPr>
                <w:noProof/>
                <w:webHidden/>
              </w:rPr>
              <w:tab/>
            </w:r>
            <w:r w:rsidR="00837BF6">
              <w:rPr>
                <w:noProof/>
                <w:webHidden/>
              </w:rPr>
              <w:fldChar w:fldCharType="begin"/>
            </w:r>
            <w:r w:rsidR="00837BF6">
              <w:rPr>
                <w:noProof/>
                <w:webHidden/>
              </w:rPr>
              <w:instrText xml:space="preserve"> PAGEREF _Toc165552872 \h </w:instrText>
            </w:r>
            <w:r w:rsidR="00837BF6">
              <w:rPr>
                <w:noProof/>
                <w:webHidden/>
              </w:rPr>
            </w:r>
            <w:r w:rsidR="00837BF6">
              <w:rPr>
                <w:noProof/>
                <w:webHidden/>
              </w:rPr>
              <w:fldChar w:fldCharType="separate"/>
            </w:r>
            <w:r w:rsidR="00837BF6">
              <w:rPr>
                <w:noProof/>
                <w:webHidden/>
              </w:rPr>
              <w:t>35</w:t>
            </w:r>
            <w:r w:rsidR="00837BF6">
              <w:rPr>
                <w:noProof/>
                <w:webHidden/>
              </w:rPr>
              <w:fldChar w:fldCharType="end"/>
            </w:r>
          </w:hyperlink>
        </w:p>
        <w:p w14:paraId="4E0BADA9" w14:textId="677482A8" w:rsidR="00837BF6" w:rsidRDefault="00000000">
          <w:pPr>
            <w:pStyle w:val="Obsah1"/>
            <w:rPr>
              <w:rFonts w:eastAsiaTheme="minorEastAsia"/>
              <w:noProof/>
              <w:sz w:val="24"/>
              <w:szCs w:val="24"/>
              <w:lang w:eastAsia="cs-CZ"/>
            </w:rPr>
          </w:pPr>
          <w:hyperlink w:anchor="_Toc165552873" w:history="1">
            <w:r w:rsidR="00837BF6" w:rsidRPr="00B51A80">
              <w:rPr>
                <w:rStyle w:val="Hypertextovodkaz"/>
                <w:noProof/>
              </w:rPr>
              <w:t>12) Predikce vývoje cen u vybraných komodit - obiloviny, olejniny, sektor mléka, prasat, drůbeže</w:t>
            </w:r>
            <w:r w:rsidR="00837BF6">
              <w:rPr>
                <w:noProof/>
                <w:webHidden/>
              </w:rPr>
              <w:tab/>
            </w:r>
            <w:r w:rsidR="00837BF6">
              <w:rPr>
                <w:noProof/>
                <w:webHidden/>
              </w:rPr>
              <w:fldChar w:fldCharType="begin"/>
            </w:r>
            <w:r w:rsidR="00837BF6">
              <w:rPr>
                <w:noProof/>
                <w:webHidden/>
              </w:rPr>
              <w:instrText xml:space="preserve"> PAGEREF _Toc165552873 \h </w:instrText>
            </w:r>
            <w:r w:rsidR="00837BF6">
              <w:rPr>
                <w:noProof/>
                <w:webHidden/>
              </w:rPr>
            </w:r>
            <w:r w:rsidR="00837BF6">
              <w:rPr>
                <w:noProof/>
                <w:webHidden/>
              </w:rPr>
              <w:fldChar w:fldCharType="separate"/>
            </w:r>
            <w:r w:rsidR="00837BF6">
              <w:rPr>
                <w:noProof/>
                <w:webHidden/>
              </w:rPr>
              <w:t>37</w:t>
            </w:r>
            <w:r w:rsidR="00837BF6">
              <w:rPr>
                <w:noProof/>
                <w:webHidden/>
              </w:rPr>
              <w:fldChar w:fldCharType="end"/>
            </w:r>
          </w:hyperlink>
        </w:p>
        <w:p w14:paraId="31121C7D" w14:textId="59F1B5B3" w:rsidR="00837BF6" w:rsidRDefault="00000000">
          <w:pPr>
            <w:pStyle w:val="Obsah1"/>
            <w:rPr>
              <w:rFonts w:eastAsiaTheme="minorEastAsia"/>
              <w:noProof/>
              <w:sz w:val="24"/>
              <w:szCs w:val="24"/>
              <w:lang w:eastAsia="cs-CZ"/>
            </w:rPr>
          </w:pPr>
          <w:hyperlink w:anchor="_Toc165552874" w:history="1">
            <w:r w:rsidR="00837BF6" w:rsidRPr="00B51A80">
              <w:rPr>
                <w:rStyle w:val="Hypertextovodkaz"/>
                <w:noProof/>
              </w:rPr>
              <w:t>13) Výsledky analýzy vyhodnocení nové SZP – zejména redistribuce – a dopady na SME podniky</w:t>
            </w:r>
            <w:r w:rsidR="00837BF6">
              <w:rPr>
                <w:noProof/>
                <w:webHidden/>
              </w:rPr>
              <w:tab/>
            </w:r>
            <w:r w:rsidR="00837BF6">
              <w:rPr>
                <w:noProof/>
                <w:webHidden/>
              </w:rPr>
              <w:fldChar w:fldCharType="begin"/>
            </w:r>
            <w:r w:rsidR="00837BF6">
              <w:rPr>
                <w:noProof/>
                <w:webHidden/>
              </w:rPr>
              <w:instrText xml:space="preserve"> PAGEREF _Toc165552874 \h </w:instrText>
            </w:r>
            <w:r w:rsidR="00837BF6">
              <w:rPr>
                <w:noProof/>
                <w:webHidden/>
              </w:rPr>
            </w:r>
            <w:r w:rsidR="00837BF6">
              <w:rPr>
                <w:noProof/>
                <w:webHidden/>
              </w:rPr>
              <w:fldChar w:fldCharType="separate"/>
            </w:r>
            <w:r w:rsidR="00837BF6">
              <w:rPr>
                <w:noProof/>
                <w:webHidden/>
              </w:rPr>
              <w:t>38</w:t>
            </w:r>
            <w:r w:rsidR="00837BF6">
              <w:rPr>
                <w:noProof/>
                <w:webHidden/>
              </w:rPr>
              <w:fldChar w:fldCharType="end"/>
            </w:r>
          </w:hyperlink>
        </w:p>
        <w:p w14:paraId="1EDBB710" w14:textId="799BA2E7" w:rsidR="00837BF6" w:rsidRDefault="00000000">
          <w:pPr>
            <w:pStyle w:val="Obsah1"/>
            <w:rPr>
              <w:rFonts w:eastAsiaTheme="minorEastAsia"/>
              <w:noProof/>
              <w:sz w:val="24"/>
              <w:szCs w:val="24"/>
              <w:lang w:eastAsia="cs-CZ"/>
            </w:rPr>
          </w:pPr>
          <w:hyperlink w:anchor="_Toc165552875" w:history="1">
            <w:r w:rsidR="00837BF6" w:rsidRPr="00B51A80">
              <w:rPr>
                <w:rStyle w:val="Hypertextovodkaz"/>
                <w:rFonts w:eastAsia="Times New Roman"/>
                <w:noProof/>
              </w:rPr>
              <w:t>NÁRODNÍ DOTACE</w:t>
            </w:r>
            <w:r w:rsidR="00837BF6">
              <w:rPr>
                <w:noProof/>
                <w:webHidden/>
              </w:rPr>
              <w:tab/>
            </w:r>
            <w:r w:rsidR="00837BF6">
              <w:rPr>
                <w:noProof/>
                <w:webHidden/>
              </w:rPr>
              <w:fldChar w:fldCharType="begin"/>
            </w:r>
            <w:r w:rsidR="00837BF6">
              <w:rPr>
                <w:noProof/>
                <w:webHidden/>
              </w:rPr>
              <w:instrText xml:space="preserve"> PAGEREF _Toc165552875 \h </w:instrText>
            </w:r>
            <w:r w:rsidR="00837BF6">
              <w:rPr>
                <w:noProof/>
                <w:webHidden/>
              </w:rPr>
            </w:r>
            <w:r w:rsidR="00837BF6">
              <w:rPr>
                <w:noProof/>
                <w:webHidden/>
              </w:rPr>
              <w:fldChar w:fldCharType="separate"/>
            </w:r>
            <w:r w:rsidR="00837BF6">
              <w:rPr>
                <w:noProof/>
                <w:webHidden/>
              </w:rPr>
              <w:t>39</w:t>
            </w:r>
            <w:r w:rsidR="00837BF6">
              <w:rPr>
                <w:noProof/>
                <w:webHidden/>
              </w:rPr>
              <w:fldChar w:fldCharType="end"/>
            </w:r>
          </w:hyperlink>
        </w:p>
        <w:p w14:paraId="00F8D106" w14:textId="6E0A9782" w:rsidR="00761DBF" w:rsidRPr="00AB215C" w:rsidRDefault="00761DBF" w:rsidP="00837BF6">
          <w:pPr>
            <w:rPr>
              <w:rFonts w:ascii="Arial" w:hAnsi="Arial" w:cs="Arial"/>
            </w:rPr>
          </w:pPr>
          <w:r w:rsidRPr="00A308DC">
            <w:rPr>
              <w:rFonts w:ascii="Arial" w:hAnsi="Arial" w:cs="Arial"/>
              <w:b/>
              <w:bCs/>
            </w:rPr>
            <w:fldChar w:fldCharType="end"/>
          </w:r>
        </w:p>
      </w:sdtContent>
    </w:sdt>
    <w:p w14:paraId="248D2FD5" w14:textId="6CE22D42" w:rsidR="00761DBF" w:rsidRDefault="00A308DC" w:rsidP="00882829">
      <w:pPr>
        <w:jc w:val="both"/>
        <w:rPr>
          <w:rFonts w:asciiTheme="majorHAnsi" w:eastAsiaTheme="majorEastAsia" w:hAnsiTheme="majorHAnsi" w:cstheme="majorBidi"/>
          <w:color w:val="2E74B5" w:themeColor="accent1" w:themeShade="BF"/>
          <w:sz w:val="32"/>
          <w:szCs w:val="32"/>
        </w:rPr>
      </w:pPr>
      <w:r>
        <w:rPr>
          <w:rFonts w:ascii="Arial" w:hAnsi="Arial" w:cs="Arial"/>
          <w:noProof/>
          <w:sz w:val="28"/>
          <w:szCs w:val="28"/>
        </w:rPr>
        <mc:AlternateContent>
          <mc:Choice Requires="wps">
            <w:drawing>
              <wp:anchor distT="0" distB="0" distL="114300" distR="114300" simplePos="0" relativeHeight="251661312" behindDoc="0" locked="0" layoutInCell="1" allowOverlap="1" wp14:anchorId="303F34C5" wp14:editId="3BEF30E4">
                <wp:simplePos x="0" y="0"/>
                <wp:positionH relativeFrom="margin">
                  <wp:align>center</wp:align>
                </wp:positionH>
                <wp:positionV relativeFrom="paragraph">
                  <wp:posOffset>2413000</wp:posOffset>
                </wp:positionV>
                <wp:extent cx="469900" cy="342900"/>
                <wp:effectExtent l="0" t="0" r="25400" b="19050"/>
                <wp:wrapNone/>
                <wp:docPr id="137928416" name="Ovál 2"/>
                <wp:cNvGraphicFramePr/>
                <a:graphic xmlns:a="http://schemas.openxmlformats.org/drawingml/2006/main">
                  <a:graphicData uri="http://schemas.microsoft.com/office/word/2010/wordprocessingShape">
                    <wps:wsp>
                      <wps:cNvSpPr/>
                      <wps:spPr>
                        <a:xfrm>
                          <a:off x="0" y="0"/>
                          <a:ext cx="469900" cy="342900"/>
                        </a:xfrm>
                        <a:prstGeom prst="ellipse">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D0C3CC" id="Ovál 2" o:spid="_x0000_s1026" style="position:absolute;margin-left:0;margin-top:190pt;width:37pt;height:27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" fillcolor="white [3212]" strokecolor="white [3212]" strokeweight="1pt">
                <v:stroke joinstyle="miter"/>
                <w10:wrap anchorx="margin"/>
              </v:oval>
            </w:pict>
          </mc:Fallback>
        </mc:AlternateContent>
      </w:r>
      <w:r w:rsidR="00761DBF">
        <w:br w:type="page"/>
      </w:r>
    </w:p>
    <w:p w14:paraId="7270EAFD" w14:textId="491C5F88" w:rsidR="00AB215C" w:rsidRPr="00DF4038" w:rsidRDefault="00A308DC" w:rsidP="00882829">
      <w:pPr>
        <w:pStyle w:val="Nadpis1"/>
        <w:jc w:val="both"/>
      </w:pPr>
      <w:bookmarkStart w:id="1" w:name="_Toc165552855"/>
      <w:r w:rsidRPr="00DF4038">
        <w:lastRenderedPageBreak/>
        <w:t>AKTUÁLNÍ OTÁZKY V SEKTORU ZEMĚDĚLSTVÍ</w:t>
      </w:r>
      <w:bookmarkEnd w:id="1"/>
    </w:p>
    <w:p w14:paraId="68885466" w14:textId="55B891AC" w:rsidR="00443267" w:rsidRPr="008500AD" w:rsidRDefault="00443267" w:rsidP="00882829">
      <w:pPr>
        <w:pStyle w:val="Nadpis2"/>
        <w:jc w:val="both"/>
      </w:pPr>
      <w:bookmarkStart w:id="2" w:name="_Toc165552856"/>
      <w:r>
        <w:t xml:space="preserve">1) </w:t>
      </w:r>
      <w:r w:rsidRPr="008500AD">
        <w:t>Protesty zemědělců napříč EU a s tím spojená snaha o snižování administrativní zátěže</w:t>
      </w:r>
      <w:bookmarkEnd w:id="0"/>
      <w:bookmarkEnd w:id="2"/>
    </w:p>
    <w:p w14:paraId="511AC397" w14:textId="77777777" w:rsidR="00443267" w:rsidRDefault="00443267" w:rsidP="00882829">
      <w:pPr>
        <w:spacing w:after="120"/>
        <w:jc w:val="both"/>
        <w:rPr>
          <w:rFonts w:ascii="Arial" w:hAnsi="Arial" w:cs="Arial"/>
        </w:rPr>
      </w:pPr>
      <w:r>
        <w:rPr>
          <w:rFonts w:ascii="Arial" w:hAnsi="Arial" w:cs="Arial"/>
        </w:rPr>
        <w:t xml:space="preserve">K problematice rychlé </w:t>
      </w:r>
      <w:r w:rsidRPr="00DF4038">
        <w:rPr>
          <w:rFonts w:ascii="Arial" w:hAnsi="Arial" w:cs="Arial"/>
        </w:rPr>
        <w:t>a strukturální reakce na současnou krizovou situaci</w:t>
      </w:r>
      <w:r>
        <w:rPr>
          <w:rFonts w:ascii="Arial" w:hAnsi="Arial" w:cs="Arial"/>
        </w:rPr>
        <w:t xml:space="preserve"> </w:t>
      </w:r>
      <w:r w:rsidRPr="00DF4038">
        <w:rPr>
          <w:rFonts w:ascii="Arial" w:hAnsi="Arial" w:cs="Arial"/>
        </w:rPr>
        <w:t>v odvětví zemědělství</w:t>
      </w:r>
      <w:r>
        <w:rPr>
          <w:rFonts w:ascii="Arial" w:hAnsi="Arial" w:cs="Arial"/>
        </w:rPr>
        <w:t xml:space="preserve"> související s protesty zemědělců napříč EU proběhlo již druhé kolo diskusí na úrovni Rady AGRIFISH (26/2 a 26/3), další ministerské diskuse se očekávají v průběhu dubna.</w:t>
      </w:r>
    </w:p>
    <w:p w14:paraId="0ACE5F56" w14:textId="4D7991EC" w:rsidR="00443267" w:rsidRDefault="00443267" w:rsidP="00882829">
      <w:pPr>
        <w:spacing w:after="120"/>
        <w:jc w:val="both"/>
        <w:rPr>
          <w:rFonts w:ascii="Arial" w:hAnsi="Arial" w:cs="Arial"/>
        </w:rPr>
      </w:pPr>
      <w:r w:rsidRPr="008500AD">
        <w:rPr>
          <w:rFonts w:ascii="Arial" w:hAnsi="Arial" w:cs="Arial"/>
        </w:rPr>
        <w:t>Tématem se intenzivně zabývala rovněž Evropská rada, a to jak na svém únorovém, tak březnovém zasedání. 21 – 22/3/2024 E</w:t>
      </w:r>
      <w:r>
        <w:rPr>
          <w:rFonts w:ascii="Arial" w:hAnsi="Arial" w:cs="Arial"/>
        </w:rPr>
        <w:t>vropská rada (ER)</w:t>
      </w:r>
      <w:r w:rsidRPr="008500AD">
        <w:rPr>
          <w:rFonts w:ascii="Arial" w:hAnsi="Arial" w:cs="Arial"/>
        </w:rPr>
        <w:t xml:space="preserve"> vyzdvihla význam zemědělství pro potravinové zabezpečení a strategickou autonomii EU. Dále ER zhodnotila probíhající práci a</w:t>
      </w:r>
      <w:r w:rsidR="00761DBF">
        <w:rPr>
          <w:rFonts w:ascii="Arial" w:hAnsi="Arial" w:cs="Arial"/>
        </w:rPr>
        <w:t> </w:t>
      </w:r>
      <w:r w:rsidRPr="008500AD">
        <w:rPr>
          <w:rFonts w:ascii="Arial" w:hAnsi="Arial" w:cs="Arial"/>
        </w:rPr>
        <w:t>vybídla k přijetí veškerých vhodných krátkodobých a střednědobých opatření a inovativních řešení, včetně opatření ke snížení administrativní zátěže pro zemědělce. Dále je dle ER potřeba zajistit silnější postavení zemědělců v potravinovém řetězci a zmírnit finanční zátěž zemědělců navržením dodatečné podpory, například i v oblasti státní podpory. ER také vyzvala k zajištění spravedlivé hospodářské soutěže a spravedlivému a vyváženému způsobu řešení otázky související s autonomními obchodními opatřeními pro Ukrajinu. ER se usnesla, že se tématem bude zabývat průběžně.</w:t>
      </w:r>
    </w:p>
    <w:p w14:paraId="2A2C13CD" w14:textId="77777777" w:rsidR="00443267" w:rsidRPr="008500AD" w:rsidRDefault="00443267" w:rsidP="00882829">
      <w:pPr>
        <w:spacing w:after="120"/>
        <w:jc w:val="both"/>
        <w:rPr>
          <w:rFonts w:ascii="Arial" w:hAnsi="Arial" w:cs="Arial"/>
        </w:rPr>
      </w:pPr>
      <w:r>
        <w:rPr>
          <w:rFonts w:ascii="Arial" w:hAnsi="Arial" w:cs="Arial"/>
        </w:rPr>
        <w:t>V návaznosti na napjatou situaci v zemědělském sektoru Komise předložila dne 15/3/2024 návrh nařízení, jehož c</w:t>
      </w:r>
      <w:r w:rsidRPr="008500AD">
        <w:rPr>
          <w:rFonts w:ascii="Arial" w:hAnsi="Arial" w:cs="Arial"/>
        </w:rPr>
        <w:t xml:space="preserve">ílem </w:t>
      </w:r>
      <w:r>
        <w:rPr>
          <w:rFonts w:ascii="Arial" w:hAnsi="Arial" w:cs="Arial"/>
        </w:rPr>
        <w:t>je</w:t>
      </w:r>
      <w:r w:rsidRPr="008500AD">
        <w:rPr>
          <w:rFonts w:ascii="Arial" w:hAnsi="Arial" w:cs="Arial"/>
        </w:rPr>
        <w:t xml:space="preserve"> snížení administrativní zátěže a zjednodušení pravidel spojené s prováděním strategických plánů SZP v kontextu zkušeností získaných během prvního roku provádění nové SZP.</w:t>
      </w:r>
      <w:r>
        <w:rPr>
          <w:rFonts w:ascii="Arial" w:hAnsi="Arial" w:cs="Arial"/>
        </w:rPr>
        <w:t xml:space="preserve"> </w:t>
      </w:r>
      <w:r w:rsidRPr="008500AD">
        <w:rPr>
          <w:rFonts w:ascii="Arial" w:hAnsi="Arial" w:cs="Arial"/>
        </w:rPr>
        <w:t>Předmětem návrhu je úprava základních legislativních aktů Nařízení (EU) 2021/2115, co se týče pravidel standardů dobrého zemědělského a environmentálního stavu a modifikace strategických plánů SZP a Nařízení (EU) 2021/2116, pokud jde o kontrolní a sankční systém podmíněnosti.</w:t>
      </w:r>
    </w:p>
    <w:p w14:paraId="780063BB" w14:textId="77777777" w:rsidR="00443267" w:rsidRPr="00761DBF" w:rsidRDefault="00443267" w:rsidP="00882829">
      <w:pPr>
        <w:pStyle w:val="Odstavecseseznamem"/>
        <w:numPr>
          <w:ilvl w:val="0"/>
          <w:numId w:val="23"/>
        </w:numPr>
        <w:spacing w:after="120"/>
        <w:contextualSpacing w:val="0"/>
        <w:jc w:val="both"/>
        <w:rPr>
          <w:rFonts w:ascii="Arial" w:hAnsi="Arial" w:cs="Arial"/>
        </w:rPr>
      </w:pPr>
      <w:r w:rsidRPr="00761DBF">
        <w:rPr>
          <w:rFonts w:ascii="Arial" w:hAnsi="Arial" w:cs="Arial"/>
        </w:rPr>
        <w:t>U standardu DZES 6 - zajištění pokryvnosti půdy v citlivých obdobích Komise navrhuje úpravou vyjasnit, že provádění tohoto standardu podmíněnosti bude převážně v rukou členských států z důvodu, že uplatňování standardu způsobilo značnou administrativní nepružnost a nejistotu pro zemědělce, která nezohledňuje rostoucí proměnlivost počasí.</w:t>
      </w:r>
    </w:p>
    <w:p w14:paraId="41FEE8FB" w14:textId="77777777" w:rsidR="00443267" w:rsidRPr="00761DBF" w:rsidRDefault="00443267" w:rsidP="00882829">
      <w:pPr>
        <w:pStyle w:val="Odstavecseseznamem"/>
        <w:numPr>
          <w:ilvl w:val="0"/>
          <w:numId w:val="23"/>
        </w:numPr>
        <w:spacing w:after="120"/>
        <w:contextualSpacing w:val="0"/>
        <w:jc w:val="both"/>
        <w:rPr>
          <w:rFonts w:ascii="Arial" w:hAnsi="Arial" w:cs="Arial"/>
        </w:rPr>
      </w:pPr>
      <w:r w:rsidRPr="00761DBF">
        <w:rPr>
          <w:rFonts w:ascii="Arial" w:hAnsi="Arial" w:cs="Arial"/>
        </w:rPr>
        <w:t xml:space="preserve">U standardu DZES 7 - rotace plodin Komise navrhuje zachovat povinnost střídání plodin, a zároveň umožnit členským státům větší flexibilitu ve formě rozšíření </w:t>
      </w:r>
      <w:r w:rsidRPr="00761DBF">
        <w:rPr>
          <w:rFonts w:ascii="Arial" w:hAnsi="Arial" w:cs="Arial"/>
        </w:rPr>
        <w:br/>
        <w:t xml:space="preserve">o možnost diverzifikace plodin. </w:t>
      </w:r>
    </w:p>
    <w:p w14:paraId="6B3CBC53" w14:textId="77777777" w:rsidR="00443267" w:rsidRPr="00761DBF" w:rsidRDefault="00443267" w:rsidP="00882829">
      <w:pPr>
        <w:pStyle w:val="Odstavecseseznamem"/>
        <w:numPr>
          <w:ilvl w:val="0"/>
          <w:numId w:val="23"/>
        </w:numPr>
        <w:spacing w:after="120"/>
        <w:contextualSpacing w:val="0"/>
        <w:jc w:val="both"/>
        <w:rPr>
          <w:rFonts w:ascii="Arial" w:hAnsi="Arial" w:cs="Arial"/>
        </w:rPr>
      </w:pPr>
      <w:r w:rsidRPr="00761DBF">
        <w:rPr>
          <w:rFonts w:ascii="Arial" w:hAnsi="Arial" w:cs="Arial"/>
        </w:rPr>
        <w:t xml:space="preserve">Komise navrhuje vypuštění podmínky vyčleňování neprodukční plochy na orné půdě pod standardem DZES 8 a namísto toho ukládá členským státům zařazení opatření zaměřených na udržování neprodukčních ploch a zakládání nových krajinných prvků do opatření v rámci podpor </w:t>
      </w:r>
      <w:proofErr w:type="spellStart"/>
      <w:r w:rsidRPr="00761DBF">
        <w:rPr>
          <w:rFonts w:ascii="Arial" w:hAnsi="Arial" w:cs="Arial"/>
        </w:rPr>
        <w:t>ekoschémat</w:t>
      </w:r>
      <w:proofErr w:type="spellEnd"/>
      <w:r w:rsidRPr="00761DBF">
        <w:rPr>
          <w:rFonts w:ascii="Arial" w:hAnsi="Arial" w:cs="Arial"/>
        </w:rPr>
        <w:t xml:space="preserve"> podle článku 31 nařízení 2021/2115.</w:t>
      </w:r>
    </w:p>
    <w:p w14:paraId="14119F83" w14:textId="77777777" w:rsidR="00443267" w:rsidRPr="00761DBF" w:rsidRDefault="00443267" w:rsidP="00882829">
      <w:pPr>
        <w:pStyle w:val="Odstavecseseznamem"/>
        <w:numPr>
          <w:ilvl w:val="0"/>
          <w:numId w:val="23"/>
        </w:numPr>
        <w:spacing w:after="120"/>
        <w:contextualSpacing w:val="0"/>
        <w:jc w:val="both"/>
        <w:rPr>
          <w:rFonts w:ascii="Arial" w:hAnsi="Arial" w:cs="Arial"/>
        </w:rPr>
      </w:pPr>
      <w:r w:rsidRPr="00761DBF">
        <w:rPr>
          <w:rFonts w:ascii="Arial" w:hAnsi="Arial" w:cs="Arial"/>
        </w:rPr>
        <w:t xml:space="preserve">Za účelem předcházení situacím, kdy rostoucí počet případů extrémních meteorologických jevů způsobuje poškození citlivých trvalých travních porostů </w:t>
      </w:r>
      <w:r w:rsidRPr="00761DBF">
        <w:rPr>
          <w:rFonts w:ascii="Arial" w:hAnsi="Arial" w:cs="Arial"/>
        </w:rPr>
        <w:br/>
        <w:t xml:space="preserve">v důsledku faktorů, jako jsou predátoři nebo invazní druhy se v návrhu členským státům umožňuje stanovit zvláštní výjimky z požadavků těchto standardů pro řešení konkrétních problémů při uplatňování těchto standardů na základě objektivních </w:t>
      </w:r>
      <w:r w:rsidRPr="00761DBF">
        <w:rPr>
          <w:rFonts w:ascii="Arial" w:hAnsi="Arial" w:cs="Arial"/>
        </w:rPr>
        <w:br/>
        <w:t xml:space="preserve">a nediskriminačních kritérií, jako jsou typy půdy, plodiny nebo zemědělské systémy. </w:t>
      </w:r>
    </w:p>
    <w:p w14:paraId="032112AD" w14:textId="77777777" w:rsidR="00443267" w:rsidRPr="00761DBF" w:rsidRDefault="00443267" w:rsidP="00882829">
      <w:pPr>
        <w:pStyle w:val="Odstavecseseznamem"/>
        <w:numPr>
          <w:ilvl w:val="0"/>
          <w:numId w:val="23"/>
        </w:numPr>
        <w:spacing w:after="120"/>
        <w:contextualSpacing w:val="0"/>
        <w:jc w:val="both"/>
        <w:rPr>
          <w:rFonts w:ascii="Arial" w:hAnsi="Arial" w:cs="Arial"/>
        </w:rPr>
      </w:pPr>
      <w:r w:rsidRPr="00761DBF">
        <w:rPr>
          <w:rFonts w:ascii="Arial" w:hAnsi="Arial" w:cs="Arial"/>
        </w:rPr>
        <w:t xml:space="preserve">Co se týče pravidel pro modifikaci strategických plánů SZP, Komise navrhuje zvýšit počet žádostí o změnu strategického plánu SZP, které může členský stát předložit, </w:t>
      </w:r>
      <w:r w:rsidRPr="00761DBF">
        <w:rPr>
          <w:rFonts w:ascii="Arial" w:hAnsi="Arial" w:cs="Arial"/>
        </w:rPr>
        <w:br/>
        <w:t xml:space="preserve">na dvě ročně oproti současné jedné ročně. </w:t>
      </w:r>
    </w:p>
    <w:p w14:paraId="26D61F29" w14:textId="69D4901A" w:rsidR="00443267" w:rsidRPr="00761DBF" w:rsidRDefault="00443267" w:rsidP="00882829">
      <w:pPr>
        <w:pStyle w:val="Odstavecseseznamem"/>
        <w:numPr>
          <w:ilvl w:val="0"/>
          <w:numId w:val="23"/>
        </w:numPr>
        <w:spacing w:after="120"/>
        <w:contextualSpacing w:val="0"/>
        <w:jc w:val="both"/>
        <w:rPr>
          <w:rFonts w:ascii="Arial" w:hAnsi="Arial" w:cs="Arial"/>
        </w:rPr>
      </w:pPr>
      <w:r w:rsidRPr="00761DBF">
        <w:rPr>
          <w:rFonts w:ascii="Arial" w:hAnsi="Arial" w:cs="Arial"/>
        </w:rPr>
        <w:lastRenderedPageBreak/>
        <w:t>Komise rovněž navrhla také úpravy v povinnosti reflektovat ve Strategických plánech nově zveřejňované legislativní povinnosti. Členské státy podle návrhu nebudou mít povinnost přezkoumávat a měnit strategický plán</w:t>
      </w:r>
      <w:r w:rsidRPr="00761DBF">
        <w:t xml:space="preserve"> u</w:t>
      </w:r>
      <w:r w:rsidRPr="00761DBF">
        <w:rPr>
          <w:rFonts w:ascii="Arial" w:hAnsi="Arial" w:cs="Arial"/>
        </w:rPr>
        <w:t xml:space="preserve"> legislativních aktů, které vstoupí v</w:t>
      </w:r>
      <w:r w:rsidR="00761DBF" w:rsidRPr="00761DBF">
        <w:rPr>
          <w:rFonts w:ascii="Arial" w:hAnsi="Arial" w:cs="Arial"/>
        </w:rPr>
        <w:t> </w:t>
      </w:r>
      <w:r w:rsidRPr="00761DBF">
        <w:rPr>
          <w:rFonts w:ascii="Arial" w:hAnsi="Arial" w:cs="Arial"/>
        </w:rPr>
        <w:t>účinnost od roku 2025.</w:t>
      </w:r>
    </w:p>
    <w:p w14:paraId="7F763718" w14:textId="77777777" w:rsidR="00443267" w:rsidRPr="00761DBF" w:rsidRDefault="00443267" w:rsidP="00882829">
      <w:pPr>
        <w:pStyle w:val="Odstavecseseznamem"/>
        <w:numPr>
          <w:ilvl w:val="0"/>
          <w:numId w:val="23"/>
        </w:numPr>
        <w:spacing w:after="120"/>
        <w:contextualSpacing w:val="0"/>
        <w:jc w:val="both"/>
        <w:rPr>
          <w:rFonts w:ascii="Arial" w:hAnsi="Arial" w:cs="Arial"/>
        </w:rPr>
      </w:pPr>
      <w:r w:rsidRPr="00761DBF">
        <w:rPr>
          <w:rFonts w:ascii="Arial" w:hAnsi="Arial" w:cs="Arial"/>
        </w:rPr>
        <w:t xml:space="preserve">Další navrženou změnou je vynětí malých zemědělců, kteří mají nejvýše 10 hektarů zemědělské půdy, z kontrol a sankcí pravidel podmíněnosti. Účelem je zmírnit administrativní zátěž spojenou s kontrolami, která je u malých zemědělských podniků vyšší než u větších. </w:t>
      </w:r>
    </w:p>
    <w:p w14:paraId="752C8455" w14:textId="77777777" w:rsidR="00443267" w:rsidRPr="00761DBF" w:rsidRDefault="00443267" w:rsidP="00882829">
      <w:pPr>
        <w:pStyle w:val="Odstavecseseznamem"/>
        <w:numPr>
          <w:ilvl w:val="0"/>
          <w:numId w:val="23"/>
        </w:numPr>
        <w:spacing w:after="120"/>
        <w:contextualSpacing w:val="0"/>
        <w:jc w:val="both"/>
        <w:rPr>
          <w:rFonts w:ascii="Arial" w:hAnsi="Arial" w:cs="Arial"/>
        </w:rPr>
      </w:pPr>
      <w:r w:rsidRPr="00761DBF">
        <w:rPr>
          <w:rFonts w:ascii="Arial" w:hAnsi="Arial" w:cs="Arial"/>
        </w:rPr>
        <w:t xml:space="preserve">Účinnost pro změny standardů DZES 6, 7 a 8, vynětí malých zemědělců do 10 ha </w:t>
      </w:r>
      <w:r w:rsidRPr="00761DBF">
        <w:rPr>
          <w:rFonts w:ascii="Arial" w:hAnsi="Arial" w:cs="Arial"/>
        </w:rPr>
        <w:br/>
        <w:t xml:space="preserve">z kontrol a sankcí </w:t>
      </w:r>
      <w:proofErr w:type="spellStart"/>
      <w:r w:rsidRPr="00761DBF">
        <w:rPr>
          <w:rFonts w:ascii="Arial" w:hAnsi="Arial" w:cs="Arial"/>
        </w:rPr>
        <w:t>kondicionalit</w:t>
      </w:r>
      <w:proofErr w:type="spellEnd"/>
      <w:r w:rsidRPr="00761DBF">
        <w:rPr>
          <w:rFonts w:ascii="Arial" w:hAnsi="Arial" w:cs="Arial"/>
        </w:rPr>
        <w:t xml:space="preserve"> se navrhuje od roku 2024.</w:t>
      </w:r>
    </w:p>
    <w:p w14:paraId="47DDB161" w14:textId="77777777" w:rsidR="00443267" w:rsidRPr="00105917" w:rsidRDefault="00443267" w:rsidP="00882829">
      <w:pPr>
        <w:spacing w:after="120" w:line="256" w:lineRule="auto"/>
        <w:jc w:val="both"/>
        <w:rPr>
          <w:rFonts w:ascii="Arial" w:hAnsi="Arial" w:cs="Arial"/>
        </w:rPr>
      </w:pPr>
      <w:r w:rsidRPr="00105917">
        <w:rPr>
          <w:rFonts w:ascii="Arial" w:hAnsi="Arial" w:cs="Arial"/>
        </w:rPr>
        <w:t>26/3/2024 ministři většinově vyjádřili podporu návrhu nařízení EK</w:t>
      </w:r>
      <w:r>
        <w:rPr>
          <w:rFonts w:ascii="Arial" w:hAnsi="Arial" w:cs="Arial"/>
        </w:rPr>
        <w:t>; n</w:t>
      </w:r>
      <w:r w:rsidRPr="00105917">
        <w:rPr>
          <w:rFonts w:ascii="Arial" w:hAnsi="Arial" w:cs="Arial"/>
        </w:rPr>
        <w:t xml:space="preserve">ásledovat bude diskuse na půdě Evropského parlamentu, ten by měl návrh Komise schválit na posledním plenárním zasedání současného Evropského parlamentu v termínu 22-25/04/2024. </w:t>
      </w:r>
    </w:p>
    <w:p w14:paraId="1EEAC3DC" w14:textId="77777777" w:rsidR="00443267" w:rsidRPr="008500AD" w:rsidRDefault="00443267" w:rsidP="00882829">
      <w:pPr>
        <w:spacing w:after="120"/>
        <w:jc w:val="both"/>
        <w:rPr>
          <w:rFonts w:ascii="Arial" w:hAnsi="Arial" w:cs="Arial"/>
          <w:b/>
          <w:bCs/>
        </w:rPr>
      </w:pPr>
      <w:r w:rsidRPr="008500AD">
        <w:rPr>
          <w:rFonts w:ascii="Arial" w:hAnsi="Arial" w:cs="Arial"/>
          <w:b/>
          <w:bCs/>
        </w:rPr>
        <w:t>Realizované / připravované zjednodušení ve vazbě na SP SZP</w:t>
      </w:r>
    </w:p>
    <w:p w14:paraId="2F689ECC" w14:textId="77777777" w:rsidR="00443267" w:rsidRDefault="00443267" w:rsidP="00882829">
      <w:pPr>
        <w:pStyle w:val="Odstavecseseznamem"/>
        <w:numPr>
          <w:ilvl w:val="0"/>
          <w:numId w:val="24"/>
        </w:numPr>
        <w:spacing w:after="120"/>
        <w:ind w:left="714" w:hanging="357"/>
        <w:contextualSpacing w:val="0"/>
        <w:jc w:val="both"/>
        <w:rPr>
          <w:rFonts w:ascii="Arial" w:hAnsi="Arial" w:cs="Arial"/>
        </w:rPr>
      </w:pPr>
      <w:r>
        <w:rPr>
          <w:rFonts w:ascii="Arial" w:hAnsi="Arial" w:cs="Arial"/>
        </w:rPr>
        <w:t xml:space="preserve">Zjednodušení podmínky vyčleňování </w:t>
      </w:r>
      <w:r>
        <w:rPr>
          <w:rFonts w:ascii="Arial" w:hAnsi="Arial" w:cs="Arial"/>
          <w:b/>
          <w:bCs/>
        </w:rPr>
        <w:t>neprodukčních ploch v </w:t>
      </w:r>
      <w:proofErr w:type="spellStart"/>
      <w:r>
        <w:rPr>
          <w:rFonts w:ascii="Arial" w:hAnsi="Arial" w:cs="Arial"/>
          <w:b/>
          <w:bCs/>
        </w:rPr>
        <w:t>ekoplatbě</w:t>
      </w:r>
      <w:proofErr w:type="spellEnd"/>
      <w:r>
        <w:rPr>
          <w:rFonts w:ascii="Arial" w:hAnsi="Arial" w:cs="Arial"/>
          <w:b/>
          <w:bCs/>
        </w:rPr>
        <w:t xml:space="preserve"> a DZES 8</w:t>
      </w:r>
    </w:p>
    <w:p w14:paraId="5BA0C3B6" w14:textId="77777777" w:rsidR="00443267" w:rsidRDefault="00443267" w:rsidP="00882829">
      <w:pPr>
        <w:pStyle w:val="Odstavecseseznamem"/>
        <w:numPr>
          <w:ilvl w:val="0"/>
          <w:numId w:val="24"/>
        </w:numPr>
        <w:spacing w:after="120"/>
        <w:ind w:left="714" w:hanging="357"/>
        <w:contextualSpacing w:val="0"/>
        <w:jc w:val="both"/>
        <w:rPr>
          <w:rFonts w:ascii="Arial" w:hAnsi="Arial" w:cs="Arial"/>
        </w:rPr>
      </w:pPr>
      <w:r>
        <w:rPr>
          <w:rFonts w:ascii="Arial" w:hAnsi="Arial" w:cs="Arial"/>
        </w:rPr>
        <w:t xml:space="preserve">Zavedení </w:t>
      </w:r>
      <w:r>
        <w:rPr>
          <w:rFonts w:ascii="Arial" w:hAnsi="Arial" w:cs="Arial"/>
          <w:b/>
          <w:bCs/>
        </w:rPr>
        <w:t>tolerance</w:t>
      </w:r>
      <w:r>
        <w:rPr>
          <w:rFonts w:ascii="Arial" w:hAnsi="Arial" w:cs="Arial"/>
        </w:rPr>
        <w:t xml:space="preserve"> u dvouletého závazku pro </w:t>
      </w:r>
      <w:r>
        <w:rPr>
          <w:rFonts w:ascii="Arial" w:hAnsi="Arial" w:cs="Arial"/>
          <w:b/>
          <w:bCs/>
        </w:rPr>
        <w:t>zelené úhory</w:t>
      </w:r>
    </w:p>
    <w:p w14:paraId="41810185" w14:textId="77777777" w:rsidR="00443267" w:rsidRDefault="00443267" w:rsidP="00882829">
      <w:pPr>
        <w:pStyle w:val="Odstavecseseznamem"/>
        <w:numPr>
          <w:ilvl w:val="0"/>
          <w:numId w:val="24"/>
        </w:numPr>
        <w:spacing w:after="120"/>
        <w:ind w:left="714" w:hanging="357"/>
        <w:contextualSpacing w:val="0"/>
        <w:jc w:val="both"/>
        <w:rPr>
          <w:rFonts w:ascii="Arial" w:hAnsi="Arial" w:cs="Arial"/>
        </w:rPr>
      </w:pPr>
      <w:r>
        <w:rPr>
          <w:rFonts w:ascii="Arial" w:hAnsi="Arial" w:cs="Arial"/>
        </w:rPr>
        <w:t>V případě přijetí úprav základních nařízení k SZP bude provedena implementace změn na národní úrovni:</w:t>
      </w:r>
    </w:p>
    <w:p w14:paraId="0D243472" w14:textId="77777777" w:rsidR="00443267" w:rsidRDefault="00443267" w:rsidP="00882829">
      <w:pPr>
        <w:pStyle w:val="Odstavecseseznamem"/>
        <w:numPr>
          <w:ilvl w:val="1"/>
          <w:numId w:val="24"/>
        </w:numPr>
        <w:spacing w:after="120"/>
        <w:contextualSpacing w:val="0"/>
        <w:jc w:val="both"/>
        <w:rPr>
          <w:rFonts w:ascii="Arial" w:hAnsi="Arial" w:cs="Arial"/>
        </w:rPr>
      </w:pPr>
      <w:r>
        <w:rPr>
          <w:rFonts w:ascii="Arial" w:hAnsi="Arial" w:cs="Arial"/>
        </w:rPr>
        <w:t xml:space="preserve">V DZES 6 budeme navrhovat </w:t>
      </w:r>
      <w:r>
        <w:rPr>
          <w:rFonts w:ascii="Arial" w:hAnsi="Arial" w:cs="Arial"/>
          <w:b/>
          <w:bCs/>
        </w:rPr>
        <w:t>doplnění výjimky pro ekologické zemědělství</w:t>
      </w:r>
      <w:r>
        <w:rPr>
          <w:rFonts w:ascii="Arial" w:hAnsi="Arial" w:cs="Arial"/>
        </w:rPr>
        <w:t>, případně pro mimořádné situace (kalamita hrabošů, sucho apod.)</w:t>
      </w:r>
    </w:p>
    <w:p w14:paraId="40FCA6D2" w14:textId="77777777" w:rsidR="00443267" w:rsidRPr="0083626A" w:rsidRDefault="00443267" w:rsidP="00882829">
      <w:pPr>
        <w:pStyle w:val="Odstavecseseznamem"/>
        <w:numPr>
          <w:ilvl w:val="1"/>
          <w:numId w:val="24"/>
        </w:numPr>
        <w:spacing w:after="120"/>
        <w:contextualSpacing w:val="0"/>
        <w:jc w:val="both"/>
        <w:rPr>
          <w:rFonts w:ascii="Arial" w:hAnsi="Arial" w:cs="Arial"/>
        </w:rPr>
      </w:pPr>
      <w:r>
        <w:rPr>
          <w:rFonts w:ascii="Arial" w:hAnsi="Arial" w:cs="Arial"/>
        </w:rPr>
        <w:t xml:space="preserve">Návazně na úpravu DZES 8 budeme navrhovat </w:t>
      </w:r>
      <w:r>
        <w:rPr>
          <w:rFonts w:ascii="Arial" w:hAnsi="Arial" w:cs="Arial"/>
          <w:b/>
          <w:bCs/>
        </w:rPr>
        <w:t xml:space="preserve">pokračování </w:t>
      </w:r>
      <w:proofErr w:type="spellStart"/>
      <w:r>
        <w:rPr>
          <w:rFonts w:ascii="Arial" w:hAnsi="Arial" w:cs="Arial"/>
          <w:b/>
          <w:bCs/>
        </w:rPr>
        <w:t>ekoplatby</w:t>
      </w:r>
      <w:proofErr w:type="spellEnd"/>
      <w:r>
        <w:rPr>
          <w:rFonts w:ascii="Arial" w:hAnsi="Arial" w:cs="Arial"/>
          <w:b/>
          <w:bCs/>
        </w:rPr>
        <w:t xml:space="preserve"> v letos nastaveném zjednodušeném režimu, tzn. pouze s 5 % neprodukčních ploch</w:t>
      </w:r>
    </w:p>
    <w:p w14:paraId="3798A2FA" w14:textId="77777777" w:rsidR="00443267" w:rsidRPr="00B668DE" w:rsidRDefault="00443267" w:rsidP="00882829">
      <w:pPr>
        <w:pStyle w:val="Odstavecseseznamem"/>
        <w:numPr>
          <w:ilvl w:val="1"/>
          <w:numId w:val="24"/>
        </w:numPr>
        <w:spacing w:after="120"/>
        <w:contextualSpacing w:val="0"/>
        <w:jc w:val="both"/>
        <w:rPr>
          <w:rFonts w:ascii="Arial" w:hAnsi="Arial" w:cs="Arial"/>
        </w:rPr>
      </w:pPr>
      <w:r>
        <w:rPr>
          <w:rFonts w:ascii="Arial" w:hAnsi="Arial" w:cs="Arial"/>
        </w:rPr>
        <w:t>Případně bude upraven DZES 7 pro rotaci plodin</w:t>
      </w:r>
    </w:p>
    <w:p w14:paraId="75B11EBE" w14:textId="77777777" w:rsidR="00443267" w:rsidRDefault="00443267" w:rsidP="00882829">
      <w:pPr>
        <w:pStyle w:val="Odstavecseseznamem"/>
        <w:numPr>
          <w:ilvl w:val="0"/>
          <w:numId w:val="24"/>
        </w:numPr>
        <w:spacing w:after="120"/>
        <w:ind w:left="714" w:hanging="357"/>
        <w:contextualSpacing w:val="0"/>
        <w:jc w:val="both"/>
        <w:rPr>
          <w:rFonts w:ascii="Arial" w:hAnsi="Arial" w:cs="Arial"/>
        </w:rPr>
      </w:pPr>
      <w:r>
        <w:rPr>
          <w:rFonts w:ascii="Arial" w:hAnsi="Arial" w:cs="Arial"/>
        </w:rPr>
        <w:t xml:space="preserve">Z podmínek dotace pro </w:t>
      </w:r>
      <w:r>
        <w:rPr>
          <w:rFonts w:ascii="Arial" w:hAnsi="Arial" w:cs="Arial"/>
          <w:b/>
          <w:bCs/>
        </w:rPr>
        <w:t>ekologické zemědělství</w:t>
      </w:r>
      <w:r>
        <w:rPr>
          <w:rFonts w:ascii="Arial" w:hAnsi="Arial" w:cs="Arial"/>
        </w:rPr>
        <w:t xml:space="preserve"> na orné půdě byla </w:t>
      </w:r>
      <w:r>
        <w:rPr>
          <w:rFonts w:ascii="Arial" w:hAnsi="Arial" w:cs="Arial"/>
          <w:b/>
          <w:bCs/>
        </w:rPr>
        <w:t>vypuštěna podmínka pěstování zlepšujících netržních plodin</w:t>
      </w:r>
    </w:p>
    <w:p w14:paraId="26F55BA2" w14:textId="42D45DCB" w:rsidR="00443267" w:rsidRDefault="00443267" w:rsidP="00882829">
      <w:pPr>
        <w:pStyle w:val="Odstavecseseznamem"/>
        <w:numPr>
          <w:ilvl w:val="0"/>
          <w:numId w:val="24"/>
        </w:numPr>
        <w:spacing w:after="120"/>
        <w:contextualSpacing w:val="0"/>
        <w:jc w:val="both"/>
        <w:rPr>
          <w:rFonts w:ascii="Arial" w:hAnsi="Arial" w:cs="Arial"/>
        </w:rPr>
      </w:pPr>
      <w:r>
        <w:rPr>
          <w:rFonts w:ascii="Arial" w:hAnsi="Arial" w:cs="Arial"/>
        </w:rPr>
        <w:t xml:space="preserve">Pro </w:t>
      </w:r>
      <w:proofErr w:type="spellStart"/>
      <w:r>
        <w:rPr>
          <w:rFonts w:ascii="Arial" w:hAnsi="Arial" w:cs="Arial"/>
          <w:b/>
          <w:bCs/>
        </w:rPr>
        <w:t>Agroenvironmentálně</w:t>
      </w:r>
      <w:proofErr w:type="spellEnd"/>
      <w:r>
        <w:rPr>
          <w:rFonts w:ascii="Arial" w:hAnsi="Arial" w:cs="Arial"/>
          <w:b/>
          <w:bCs/>
        </w:rPr>
        <w:t>-klimatická opatření</w:t>
      </w:r>
      <w:r>
        <w:rPr>
          <w:rFonts w:ascii="Arial" w:hAnsi="Arial" w:cs="Arial"/>
        </w:rPr>
        <w:t xml:space="preserve"> byla umožněna </w:t>
      </w:r>
      <w:r>
        <w:rPr>
          <w:rFonts w:ascii="Arial" w:hAnsi="Arial" w:cs="Arial"/>
          <w:b/>
          <w:bCs/>
        </w:rPr>
        <w:t>kombinovatelnost</w:t>
      </w:r>
      <w:r>
        <w:rPr>
          <w:rFonts w:ascii="Arial" w:hAnsi="Arial" w:cs="Arial"/>
        </w:rPr>
        <w:t xml:space="preserve"> dotací mezi některými vybranými </w:t>
      </w:r>
      <w:proofErr w:type="spellStart"/>
      <w:r>
        <w:rPr>
          <w:rFonts w:ascii="Arial" w:hAnsi="Arial" w:cs="Arial"/>
        </w:rPr>
        <w:t>podopatřeními</w:t>
      </w:r>
      <w:proofErr w:type="spellEnd"/>
      <w:r>
        <w:rPr>
          <w:rFonts w:ascii="Arial" w:hAnsi="Arial" w:cs="Arial"/>
        </w:rPr>
        <w:t xml:space="preserve"> (např. pěstování meziplodin a</w:t>
      </w:r>
      <w:r w:rsidR="00761DBF">
        <w:rPr>
          <w:rFonts w:ascii="Arial" w:hAnsi="Arial" w:cs="Arial"/>
        </w:rPr>
        <w:t> </w:t>
      </w:r>
      <w:proofErr w:type="spellStart"/>
      <w:r>
        <w:rPr>
          <w:rFonts w:ascii="Arial" w:hAnsi="Arial" w:cs="Arial"/>
        </w:rPr>
        <w:t>biopásy</w:t>
      </w:r>
      <w:proofErr w:type="spellEnd"/>
      <w:r>
        <w:rPr>
          <w:rFonts w:ascii="Arial" w:hAnsi="Arial" w:cs="Arial"/>
        </w:rPr>
        <w:t>).</w:t>
      </w:r>
    </w:p>
    <w:p w14:paraId="2DC90C07" w14:textId="77777777" w:rsidR="00443267" w:rsidRDefault="00443267" w:rsidP="00882829">
      <w:pPr>
        <w:pStyle w:val="Odstavecseseznamem"/>
        <w:numPr>
          <w:ilvl w:val="0"/>
          <w:numId w:val="24"/>
        </w:numPr>
        <w:spacing w:after="120"/>
        <w:contextualSpacing w:val="0"/>
        <w:jc w:val="both"/>
        <w:rPr>
          <w:rFonts w:ascii="Arial" w:hAnsi="Arial" w:cs="Arial"/>
        </w:rPr>
      </w:pPr>
      <w:r>
        <w:rPr>
          <w:rFonts w:ascii="Arial" w:hAnsi="Arial" w:cs="Arial"/>
        </w:rPr>
        <w:t xml:space="preserve">U opatření </w:t>
      </w:r>
      <w:r>
        <w:rPr>
          <w:rFonts w:ascii="Arial" w:hAnsi="Arial" w:cs="Arial"/>
          <w:b/>
          <w:bCs/>
        </w:rPr>
        <w:t>Dobré životní podmínky zvířat</w:t>
      </w:r>
      <w:r>
        <w:rPr>
          <w:rFonts w:ascii="Arial" w:hAnsi="Arial" w:cs="Arial"/>
        </w:rPr>
        <w:t xml:space="preserve"> jsme </w:t>
      </w:r>
      <w:r>
        <w:rPr>
          <w:rFonts w:ascii="Arial" w:hAnsi="Arial" w:cs="Arial"/>
          <w:b/>
          <w:bCs/>
        </w:rPr>
        <w:t>zrušili povinnost uchovávat obaly</w:t>
      </w:r>
      <w:r>
        <w:rPr>
          <w:rFonts w:ascii="Arial" w:hAnsi="Arial" w:cs="Arial"/>
        </w:rPr>
        <w:t xml:space="preserve"> od biologických materiálů aplikovaných žadatelem za účelem dezinsekce stájového prostředí. Zároveň byla </w:t>
      </w:r>
      <w:r>
        <w:rPr>
          <w:rFonts w:ascii="Arial" w:hAnsi="Arial" w:cs="Arial"/>
          <w:b/>
          <w:bCs/>
        </w:rPr>
        <w:t>snížena sankce</w:t>
      </w:r>
      <w:r>
        <w:rPr>
          <w:rFonts w:ascii="Arial" w:hAnsi="Arial" w:cs="Arial"/>
        </w:rPr>
        <w:t xml:space="preserve"> za nedodržení podmínky uchovávat obaly od aplikovaných chemických přípravků.</w:t>
      </w:r>
    </w:p>
    <w:p w14:paraId="14DF2889" w14:textId="77777777" w:rsidR="00443267" w:rsidRDefault="00443267" w:rsidP="00882829">
      <w:pPr>
        <w:pStyle w:val="Odstavecseseznamem"/>
        <w:numPr>
          <w:ilvl w:val="0"/>
          <w:numId w:val="24"/>
        </w:numPr>
        <w:spacing w:after="120"/>
        <w:ind w:left="714" w:hanging="357"/>
        <w:contextualSpacing w:val="0"/>
        <w:jc w:val="both"/>
        <w:rPr>
          <w:rFonts w:ascii="Arial" w:hAnsi="Arial" w:cs="Arial"/>
        </w:rPr>
      </w:pPr>
      <w:r>
        <w:rPr>
          <w:rFonts w:ascii="Arial" w:hAnsi="Arial" w:cs="Arial"/>
          <w:b/>
          <w:bCs/>
        </w:rPr>
        <w:t>Zjednodušení formulářů</w:t>
      </w:r>
      <w:r>
        <w:rPr>
          <w:rFonts w:ascii="Arial" w:hAnsi="Arial" w:cs="Arial"/>
        </w:rPr>
        <w:t xml:space="preserve"> na </w:t>
      </w:r>
      <w:r>
        <w:rPr>
          <w:rFonts w:ascii="Arial" w:hAnsi="Arial" w:cs="Arial"/>
          <w:b/>
          <w:bCs/>
        </w:rPr>
        <w:t>projektová environmentální lesnická</w:t>
      </w:r>
      <w:r>
        <w:rPr>
          <w:rFonts w:ascii="Arial" w:hAnsi="Arial" w:cs="Arial"/>
        </w:rPr>
        <w:t xml:space="preserve"> opatření</w:t>
      </w:r>
    </w:p>
    <w:p w14:paraId="5022C7E4" w14:textId="77777777" w:rsidR="00443267" w:rsidRDefault="00443267" w:rsidP="00882829">
      <w:pPr>
        <w:pStyle w:val="Odstavecseseznamem"/>
        <w:numPr>
          <w:ilvl w:val="0"/>
          <w:numId w:val="24"/>
        </w:numPr>
        <w:spacing w:after="120"/>
        <w:contextualSpacing w:val="0"/>
        <w:jc w:val="both"/>
        <w:rPr>
          <w:rFonts w:ascii="Arial" w:eastAsia="Times New Roman" w:hAnsi="Arial" w:cs="Arial"/>
        </w:rPr>
      </w:pPr>
      <w:r>
        <w:rPr>
          <w:rFonts w:ascii="Arial" w:eastAsia="Times New Roman" w:hAnsi="Arial" w:cs="Arial"/>
        </w:rPr>
        <w:t xml:space="preserve">Výrazné </w:t>
      </w:r>
      <w:r>
        <w:rPr>
          <w:rFonts w:ascii="Arial" w:eastAsia="Times New Roman" w:hAnsi="Arial" w:cs="Arial"/>
          <w:b/>
          <w:bCs/>
        </w:rPr>
        <w:t xml:space="preserve">zjednodušení postupu při zadávání zakázek </w:t>
      </w:r>
    </w:p>
    <w:p w14:paraId="615B518A" w14:textId="77777777" w:rsidR="00443267" w:rsidRDefault="00443267" w:rsidP="00882829">
      <w:pPr>
        <w:numPr>
          <w:ilvl w:val="0"/>
          <w:numId w:val="25"/>
        </w:numPr>
        <w:spacing w:after="120"/>
        <w:jc w:val="both"/>
        <w:rPr>
          <w:rFonts w:ascii="Arial" w:eastAsia="Times New Roman" w:hAnsi="Arial" w:cs="Arial"/>
        </w:rPr>
      </w:pPr>
      <w:r>
        <w:rPr>
          <w:rFonts w:ascii="Arial" w:eastAsia="Times New Roman" w:hAnsi="Arial" w:cs="Arial"/>
        </w:rPr>
        <w:t xml:space="preserve">Byl zvýšen limit pro přímý nákup na 500 tis. Kč pro všechny žadatele. Žadatelé nemusí </w:t>
      </w:r>
      <w:proofErr w:type="spellStart"/>
      <w:r>
        <w:rPr>
          <w:rFonts w:ascii="Arial" w:eastAsia="Times New Roman" w:hAnsi="Arial" w:cs="Arial"/>
        </w:rPr>
        <w:t>SZIFu</w:t>
      </w:r>
      <w:proofErr w:type="spellEnd"/>
      <w:r>
        <w:rPr>
          <w:rFonts w:ascii="Arial" w:eastAsia="Times New Roman" w:hAnsi="Arial" w:cs="Arial"/>
        </w:rPr>
        <w:t xml:space="preserve"> nic dokládat v rámci příloh, nicméně na případnou výzvu SZIF musí doložit, že cena odpovídá cenám v místě a čase obvyklým (např. porovnáním internetových nabídek, v tomto případě stačí 1 další nabídka). </w:t>
      </w:r>
    </w:p>
    <w:p w14:paraId="07540190" w14:textId="77777777" w:rsidR="00443267" w:rsidRDefault="00443267" w:rsidP="00882829">
      <w:pPr>
        <w:numPr>
          <w:ilvl w:val="0"/>
          <w:numId w:val="25"/>
        </w:numPr>
        <w:spacing w:after="120"/>
        <w:jc w:val="both"/>
        <w:rPr>
          <w:rFonts w:ascii="Arial" w:eastAsia="Times New Roman" w:hAnsi="Arial" w:cs="Arial"/>
        </w:rPr>
      </w:pPr>
      <w:r>
        <w:rPr>
          <w:rFonts w:ascii="Arial" w:eastAsia="Times New Roman" w:hAnsi="Arial" w:cs="Arial"/>
        </w:rPr>
        <w:t xml:space="preserve">V případě zakázky malého rozsahu, tzn. zakázky do 2 mil. Kč včetně v případě dodávek a služeb a v případě zakázky do 6 mil. Kč včetně v případě stavebních prací je žadatel povinen provést cenový marketing (zpracovat tabulku s uvedením alespoň 3 dodavatelů, která srozumitelně poskytne srovnatelný </w:t>
      </w:r>
      <w:r>
        <w:rPr>
          <w:rFonts w:ascii="Arial" w:eastAsia="Times New Roman" w:hAnsi="Arial" w:cs="Arial"/>
        </w:rPr>
        <w:lastRenderedPageBreak/>
        <w:t>cenový přehled, údaje v tabulce musí být podloženy písemnou nabídkou dodavatele nebo internetovou nabídkou firmy) nebo provést automatický průzkum trhu prostřednictvím Elektronického tržiště.</w:t>
      </w:r>
    </w:p>
    <w:p w14:paraId="3CCCB067" w14:textId="77777777" w:rsidR="00443267" w:rsidRDefault="00443267" w:rsidP="00882829">
      <w:pPr>
        <w:numPr>
          <w:ilvl w:val="0"/>
          <w:numId w:val="25"/>
        </w:numPr>
        <w:spacing w:after="120"/>
        <w:jc w:val="both"/>
        <w:rPr>
          <w:rFonts w:ascii="Arial" w:eastAsia="Times New Roman" w:hAnsi="Arial" w:cs="Arial"/>
        </w:rPr>
      </w:pPr>
      <w:r>
        <w:rPr>
          <w:rFonts w:ascii="Arial" w:eastAsia="Times New Roman" w:hAnsi="Arial" w:cs="Arial"/>
        </w:rPr>
        <w:t>Pokud žadatel není veřejným zadavatelem a pokud dotace na zakázku není vyšší než 50 % (netýká se obcí), pak se jej povinnost zpracovat cenový marketing či automatický průzkum trhu netýká a limit pro přímý nákup se zvyšuje na 2 resp. 6 mil. Kč.</w:t>
      </w:r>
    </w:p>
    <w:p w14:paraId="13983703" w14:textId="77777777" w:rsidR="00443267" w:rsidRDefault="00443267" w:rsidP="00882829">
      <w:pPr>
        <w:numPr>
          <w:ilvl w:val="0"/>
          <w:numId w:val="25"/>
        </w:numPr>
        <w:spacing w:after="120"/>
        <w:jc w:val="both"/>
        <w:rPr>
          <w:rFonts w:ascii="Arial" w:eastAsia="Times New Roman" w:hAnsi="Arial" w:cs="Arial"/>
        </w:rPr>
      </w:pPr>
      <w:r>
        <w:rPr>
          <w:rFonts w:ascii="Arial" w:eastAsia="Times New Roman" w:hAnsi="Arial" w:cs="Arial"/>
        </w:rPr>
        <w:t>U zakázek mimo režim zákona v hodnotě nad 2 mil. Kč včetně v případě dodávek a služeb nebo 6 mil. Kč včetně v případě stavebních prací je žadatel povinen zrealizovat výběrové řízení v otevřené výzvě. Obce jsou povinny se řídit Zákonem o zadávání veřejných zakázek.</w:t>
      </w:r>
    </w:p>
    <w:p w14:paraId="51832E87" w14:textId="77777777" w:rsidR="00443267" w:rsidRDefault="00443267" w:rsidP="00882829">
      <w:pPr>
        <w:pStyle w:val="Odstavecseseznamem"/>
        <w:numPr>
          <w:ilvl w:val="0"/>
          <w:numId w:val="24"/>
        </w:numPr>
        <w:spacing w:after="120"/>
        <w:contextualSpacing w:val="0"/>
        <w:jc w:val="both"/>
        <w:rPr>
          <w:rFonts w:ascii="Arial" w:eastAsia="Times New Roman" w:hAnsi="Arial" w:cs="Arial"/>
        </w:rPr>
      </w:pPr>
      <w:r>
        <w:rPr>
          <w:rFonts w:ascii="Arial" w:eastAsia="Times New Roman" w:hAnsi="Arial" w:cs="Arial"/>
        </w:rPr>
        <w:t xml:space="preserve">Státní zemědělský intervenční fond také zpracoval </w:t>
      </w:r>
      <w:r>
        <w:rPr>
          <w:rFonts w:ascii="Arial" w:eastAsia="Times New Roman" w:hAnsi="Arial" w:cs="Arial"/>
          <w:b/>
          <w:bCs/>
        </w:rPr>
        <w:t>nový více interaktivní formulář žádosti o dotaci</w:t>
      </w:r>
      <w:r>
        <w:rPr>
          <w:rFonts w:ascii="Arial" w:eastAsia="Times New Roman" w:hAnsi="Arial" w:cs="Arial"/>
        </w:rPr>
        <w:t>, který ke zjednodušení podání Žádosti o dotaci jistě přispěje. SZIF maximálně využívá veřejné registry a databáze, čímž jsou významně eliminovány počty povinných příloh dokládaných k Žádosti.</w:t>
      </w:r>
    </w:p>
    <w:p w14:paraId="309CD2FA" w14:textId="77777777" w:rsidR="00443267" w:rsidRDefault="00443267" w:rsidP="00882829">
      <w:pPr>
        <w:pStyle w:val="Odstavecseseznamem"/>
        <w:numPr>
          <w:ilvl w:val="0"/>
          <w:numId w:val="24"/>
        </w:numPr>
        <w:spacing w:after="120"/>
        <w:contextualSpacing w:val="0"/>
        <w:jc w:val="both"/>
        <w:rPr>
          <w:rFonts w:ascii="Arial" w:eastAsia="Times New Roman" w:hAnsi="Arial" w:cs="Arial"/>
        </w:rPr>
      </w:pPr>
      <w:r>
        <w:rPr>
          <w:rFonts w:ascii="Arial" w:eastAsia="Times New Roman" w:hAnsi="Arial" w:cs="Arial"/>
        </w:rPr>
        <w:t xml:space="preserve">Dále postupně </w:t>
      </w:r>
      <w:r>
        <w:rPr>
          <w:rFonts w:ascii="Arial" w:eastAsia="Times New Roman" w:hAnsi="Arial" w:cs="Arial"/>
          <w:b/>
          <w:bCs/>
        </w:rPr>
        <w:t>dochází k zavádění systému zjednodušeného vykazování (např. jednotkové náklady nebo paušální sazby)</w:t>
      </w:r>
      <w:r>
        <w:rPr>
          <w:rFonts w:ascii="Arial" w:eastAsia="Times New Roman" w:hAnsi="Arial" w:cs="Arial"/>
        </w:rPr>
        <w:t xml:space="preserve"> pro vybrané intervence. Konkrétně se jedná o intervence zaměřené na vzdělávání, poradenství, podporu operačních skupin a projektů EIP, a dále v </w:t>
      </w:r>
      <w:proofErr w:type="spellStart"/>
      <w:r>
        <w:rPr>
          <w:rFonts w:ascii="Arial" w:eastAsia="Times New Roman" w:hAnsi="Arial" w:cs="Arial"/>
        </w:rPr>
        <w:t>LEADERu</w:t>
      </w:r>
      <w:proofErr w:type="spellEnd"/>
      <w:r>
        <w:rPr>
          <w:rFonts w:ascii="Arial" w:eastAsia="Times New Roman" w:hAnsi="Arial" w:cs="Arial"/>
        </w:rPr>
        <w:t xml:space="preserve"> včetně připravované podpory spolupráce Místních akčních skupin. Jednotné sazby jsou uplatňovány v případě zahájení činnosti mladého zemědělce. Spouštění uvedených intervencí probíhá od dubna 2023, dalších oblastí podpor se potom dotkne v průběhu 2024. Plnění uvedeného opatření je realizováno příslušnými Pravidly pro žadatele.</w:t>
      </w:r>
    </w:p>
    <w:p w14:paraId="0B5683CF" w14:textId="09CD2A30" w:rsidR="00443267" w:rsidRDefault="00443267" w:rsidP="00882829">
      <w:pPr>
        <w:pStyle w:val="Odstavecseseznamem"/>
        <w:numPr>
          <w:ilvl w:val="0"/>
          <w:numId w:val="24"/>
        </w:numPr>
        <w:spacing w:after="120"/>
        <w:contextualSpacing w:val="0"/>
        <w:jc w:val="both"/>
        <w:rPr>
          <w:rFonts w:ascii="Arial" w:eastAsia="Times New Roman" w:hAnsi="Arial" w:cs="Arial"/>
        </w:rPr>
      </w:pPr>
      <w:r>
        <w:rPr>
          <w:rFonts w:ascii="Arial" w:eastAsia="Times New Roman" w:hAnsi="Arial" w:cs="Arial"/>
          <w:b/>
          <w:bCs/>
        </w:rPr>
        <w:t xml:space="preserve">V rámci </w:t>
      </w:r>
      <w:proofErr w:type="spellStart"/>
      <w:r>
        <w:rPr>
          <w:rFonts w:ascii="Arial" w:eastAsia="Times New Roman" w:hAnsi="Arial" w:cs="Arial"/>
          <w:b/>
          <w:bCs/>
        </w:rPr>
        <w:t>LEADERu</w:t>
      </w:r>
      <w:proofErr w:type="spellEnd"/>
      <w:r>
        <w:rPr>
          <w:rFonts w:ascii="Arial" w:eastAsia="Times New Roman" w:hAnsi="Arial" w:cs="Arial"/>
          <w:b/>
          <w:bCs/>
        </w:rPr>
        <w:t xml:space="preserve"> došlo k významnému zjednodušení po zavedení čl. 61 ABER</w:t>
      </w:r>
      <w:r>
        <w:rPr>
          <w:rFonts w:ascii="Arial" w:eastAsia="Times New Roman" w:hAnsi="Arial" w:cs="Arial"/>
        </w:rPr>
        <w:t xml:space="preserve">. MSP a obce mohou na malé projekty do 200 000 EUR žádat v podstatě na cokoliv, co jim umožňuje strategie místní akční skupiny. V rámci jednoho projektu je možné kombinovat různé podnikatelské aktivity, včetně kombinace </w:t>
      </w:r>
      <w:proofErr w:type="spellStart"/>
      <w:r>
        <w:rPr>
          <w:rFonts w:ascii="Arial" w:eastAsia="Times New Roman" w:hAnsi="Arial" w:cs="Arial"/>
        </w:rPr>
        <w:t>annexových</w:t>
      </w:r>
      <w:proofErr w:type="spellEnd"/>
      <w:r>
        <w:rPr>
          <w:rFonts w:ascii="Arial" w:eastAsia="Times New Roman" w:hAnsi="Arial" w:cs="Arial"/>
        </w:rPr>
        <w:t xml:space="preserve"> a</w:t>
      </w:r>
      <w:r w:rsidR="00761DBF">
        <w:rPr>
          <w:rFonts w:ascii="Arial" w:eastAsia="Times New Roman" w:hAnsi="Arial" w:cs="Arial"/>
        </w:rPr>
        <w:t> </w:t>
      </w:r>
      <w:proofErr w:type="spellStart"/>
      <w:r>
        <w:rPr>
          <w:rFonts w:ascii="Arial" w:eastAsia="Times New Roman" w:hAnsi="Arial" w:cs="Arial"/>
        </w:rPr>
        <w:t>neannexových</w:t>
      </w:r>
      <w:proofErr w:type="spellEnd"/>
      <w:r>
        <w:rPr>
          <w:rFonts w:ascii="Arial" w:eastAsia="Times New Roman" w:hAnsi="Arial" w:cs="Arial"/>
        </w:rPr>
        <w:t xml:space="preserve"> produktů. Zároveň není nutné dokládat, že se nejedná o podnik v obtížích, že nebyl vystaven inkasní příkaz ani motivační účinek.</w:t>
      </w:r>
    </w:p>
    <w:p w14:paraId="110B5E84" w14:textId="635447F5" w:rsidR="00443267" w:rsidRPr="00105917" w:rsidRDefault="00443267" w:rsidP="00882829">
      <w:pPr>
        <w:pStyle w:val="Odstavecseseznamem"/>
        <w:numPr>
          <w:ilvl w:val="0"/>
          <w:numId w:val="24"/>
        </w:numPr>
        <w:spacing w:after="120"/>
        <w:ind w:left="714" w:hanging="357"/>
        <w:contextualSpacing w:val="0"/>
        <w:jc w:val="both"/>
        <w:rPr>
          <w:rFonts w:ascii="Arial" w:eastAsia="Times New Roman" w:hAnsi="Arial" w:cs="Arial"/>
        </w:rPr>
      </w:pPr>
      <w:r>
        <w:rPr>
          <w:rFonts w:ascii="Arial" w:eastAsia="Times New Roman" w:hAnsi="Arial" w:cs="Arial"/>
          <w:b/>
          <w:bCs/>
        </w:rPr>
        <w:t xml:space="preserve">V případě vzdělávacích a informačních akcí byla zavedena aplikace na webu </w:t>
      </w:r>
      <w:proofErr w:type="spellStart"/>
      <w:r>
        <w:rPr>
          <w:rFonts w:ascii="Arial" w:eastAsia="Times New Roman" w:hAnsi="Arial" w:cs="Arial"/>
          <w:b/>
          <w:bCs/>
        </w:rPr>
        <w:t>e</w:t>
      </w:r>
      <w:r w:rsidR="00761DBF">
        <w:rPr>
          <w:rFonts w:ascii="Arial" w:eastAsia="Times New Roman" w:hAnsi="Arial" w:cs="Arial"/>
          <w:b/>
          <w:bCs/>
        </w:rPr>
        <w:t>AGRI</w:t>
      </w:r>
      <w:proofErr w:type="spellEnd"/>
      <w:r>
        <w:rPr>
          <w:rFonts w:ascii="Arial" w:eastAsia="Times New Roman" w:hAnsi="Arial" w:cs="Arial"/>
        </w:rPr>
        <w:t>, která umožňuje zadávání akcí přímo žadatelem. Odpadlo tím podávání Hlášení o změnách na SZIF při jakékoli změně termínu či místa realizace. Účastníci akcí se mohou hlásit přímo prostřednictvím aplikace – žadatel si pak může vygenerovat prezenční listinu či pozvánku přímo v aplikaci. Dokumenty jsou rovnou opatřeny příslušnými logy, aby byla splněna povinná publicita. Pro intervenci Podpora vzdělávání bude zaveden kontinuální příjem žádostí. Nově může být účastníkem prakticky kdokoliv, odpadne tedy povinnost kontroly způsobilosti žadatelů.</w:t>
      </w:r>
    </w:p>
    <w:p w14:paraId="5641FA33" w14:textId="77777777" w:rsidR="00443267" w:rsidRPr="008500AD" w:rsidRDefault="00443267" w:rsidP="00882829">
      <w:pPr>
        <w:spacing w:after="120"/>
        <w:jc w:val="both"/>
        <w:rPr>
          <w:rFonts w:ascii="Arial" w:hAnsi="Arial" w:cs="Arial"/>
          <w:b/>
          <w:bCs/>
        </w:rPr>
      </w:pPr>
      <w:r w:rsidRPr="008500AD">
        <w:rPr>
          <w:rFonts w:ascii="Arial" w:hAnsi="Arial" w:cs="Arial"/>
          <w:b/>
          <w:bCs/>
        </w:rPr>
        <w:t>Aktuální aktivity – probíhající jednání ve vazbě na SP SZP</w:t>
      </w:r>
    </w:p>
    <w:p w14:paraId="3C2868DE" w14:textId="77777777" w:rsidR="00443267" w:rsidRDefault="00443267" w:rsidP="00882829">
      <w:pPr>
        <w:pStyle w:val="Odstavecseseznamem"/>
        <w:numPr>
          <w:ilvl w:val="0"/>
          <w:numId w:val="23"/>
        </w:numPr>
        <w:spacing w:after="120"/>
        <w:contextualSpacing w:val="0"/>
        <w:jc w:val="both"/>
        <w:rPr>
          <w:rFonts w:ascii="Arial" w:hAnsi="Arial" w:cs="Arial"/>
        </w:rPr>
      </w:pPr>
      <w:proofErr w:type="spellStart"/>
      <w:r>
        <w:rPr>
          <w:rFonts w:ascii="Arial" w:hAnsi="Arial" w:cs="Arial"/>
        </w:rPr>
        <w:t>MZe</w:t>
      </w:r>
      <w:proofErr w:type="spellEnd"/>
      <w:r>
        <w:rPr>
          <w:rFonts w:ascii="Arial" w:hAnsi="Arial" w:cs="Arial"/>
        </w:rPr>
        <w:t xml:space="preserve"> v rámci pracovní skupiny „Krajinné prvky“ (v gesci MŽP) předkládá návrhy řešení problematiky krajinných prvků, které by na straně zemědělců mohly zvýšit motivaci ke zřizování nových krajinných prvků.</w:t>
      </w:r>
    </w:p>
    <w:p w14:paraId="754BED87" w14:textId="77777777" w:rsidR="00443267" w:rsidRDefault="00443267" w:rsidP="00882829">
      <w:pPr>
        <w:pStyle w:val="Odstavecseseznamem"/>
        <w:numPr>
          <w:ilvl w:val="0"/>
          <w:numId w:val="23"/>
        </w:numPr>
        <w:spacing w:after="120"/>
        <w:contextualSpacing w:val="0"/>
        <w:jc w:val="both"/>
        <w:rPr>
          <w:rFonts w:ascii="Arial" w:hAnsi="Arial" w:cs="Arial"/>
        </w:rPr>
      </w:pPr>
      <w:r>
        <w:rPr>
          <w:rFonts w:ascii="Arial" w:hAnsi="Arial" w:cs="Arial"/>
        </w:rPr>
        <w:t>V přípravě je postup pro nově zakládané krajinné prvky, které by podle dosavadní praxe byly „odkresleny“ z DPB jako „vnější“, tak, aby nedocházelo k vynětí ze způsobilé plochy a tím ztrátě nároku na dotaci. V diskusi jsou také možnosti zohlednění historicky vzniklých krajinných prvků na zemědělské půdě, návazně „odkreslených“.</w:t>
      </w:r>
    </w:p>
    <w:p w14:paraId="7CE44EEC" w14:textId="77777777" w:rsidR="00443267" w:rsidRPr="00725E54" w:rsidRDefault="00443267" w:rsidP="00882829">
      <w:pPr>
        <w:pStyle w:val="Odstavecseseznamem"/>
        <w:numPr>
          <w:ilvl w:val="0"/>
          <w:numId w:val="23"/>
        </w:numPr>
        <w:spacing w:after="120"/>
        <w:contextualSpacing w:val="0"/>
        <w:jc w:val="both"/>
        <w:rPr>
          <w:rFonts w:ascii="Arial" w:hAnsi="Arial" w:cs="Arial"/>
        </w:rPr>
      </w:pPr>
      <w:r>
        <w:rPr>
          <w:rFonts w:ascii="Arial" w:hAnsi="Arial" w:cs="Arial"/>
        </w:rPr>
        <w:lastRenderedPageBreak/>
        <w:t xml:space="preserve">V návaznosti na schválení úprav základních legislativních aktů SZP spuštění procesu modifikace Strategického plánu ČR. </w:t>
      </w:r>
    </w:p>
    <w:p w14:paraId="5DB4AFBD" w14:textId="77777777" w:rsidR="00443267" w:rsidRDefault="00443267" w:rsidP="00882829">
      <w:pPr>
        <w:spacing w:after="120"/>
        <w:jc w:val="both"/>
        <w:rPr>
          <w:rFonts w:ascii="Arial" w:hAnsi="Arial" w:cs="Arial"/>
          <w:b/>
          <w:bCs/>
        </w:rPr>
      </w:pPr>
      <w:r>
        <w:rPr>
          <w:rFonts w:ascii="Arial" w:hAnsi="Arial" w:cs="Arial"/>
          <w:b/>
          <w:bCs/>
        </w:rPr>
        <w:t>Kroky ze strany EK</w:t>
      </w:r>
    </w:p>
    <w:p w14:paraId="77C6D72C" w14:textId="77777777" w:rsidR="00443267" w:rsidRDefault="00443267" w:rsidP="00882829">
      <w:pPr>
        <w:pStyle w:val="Odstavecseseznamem"/>
        <w:numPr>
          <w:ilvl w:val="0"/>
          <w:numId w:val="21"/>
        </w:numPr>
        <w:spacing w:after="120"/>
        <w:contextualSpacing w:val="0"/>
        <w:jc w:val="both"/>
        <w:rPr>
          <w:rFonts w:ascii="Arial" w:hAnsi="Arial" w:cs="Arial"/>
        </w:rPr>
      </w:pPr>
      <w:r>
        <w:rPr>
          <w:rFonts w:ascii="Arial" w:hAnsi="Arial" w:cs="Arial"/>
        </w:rPr>
        <w:t xml:space="preserve">Dne 22/6/2022 předložila EK návrh nařízení o obnově přírody </w:t>
      </w:r>
    </w:p>
    <w:p w14:paraId="2239BA4F" w14:textId="77777777" w:rsidR="00443267" w:rsidRDefault="00443267" w:rsidP="00882829">
      <w:pPr>
        <w:pStyle w:val="Odstavecseseznamem"/>
        <w:numPr>
          <w:ilvl w:val="1"/>
          <w:numId w:val="22"/>
        </w:numPr>
        <w:spacing w:after="120"/>
        <w:contextualSpacing w:val="0"/>
        <w:jc w:val="both"/>
        <w:rPr>
          <w:rFonts w:ascii="Arial" w:hAnsi="Arial" w:cs="Arial"/>
        </w:rPr>
      </w:pPr>
      <w:r>
        <w:rPr>
          <w:rFonts w:ascii="Arial" w:hAnsi="Arial" w:cs="Arial"/>
        </w:rPr>
        <w:t xml:space="preserve">Návrh stanoví konkrétní, měřitelné cíle obnovy s danými časovými horizonty </w:t>
      </w:r>
      <w:r>
        <w:rPr>
          <w:rFonts w:ascii="Arial" w:hAnsi="Arial" w:cs="Arial"/>
        </w:rPr>
        <w:br/>
        <w:t>a navazuje na stávající právní rámec legislativy EU v oblasti ochrany přírody.</w:t>
      </w:r>
    </w:p>
    <w:p w14:paraId="1BAD1DFA" w14:textId="77777777" w:rsidR="00443267" w:rsidRDefault="00443267" w:rsidP="00882829">
      <w:pPr>
        <w:pStyle w:val="Odstavecseseznamem"/>
        <w:numPr>
          <w:ilvl w:val="1"/>
          <w:numId w:val="22"/>
        </w:numPr>
        <w:spacing w:after="120"/>
        <w:contextualSpacing w:val="0"/>
        <w:jc w:val="both"/>
        <w:rPr>
          <w:rFonts w:ascii="Arial" w:hAnsi="Arial" w:cs="Arial"/>
        </w:rPr>
      </w:pPr>
      <w:r>
        <w:rPr>
          <w:rFonts w:ascii="Arial" w:hAnsi="Arial" w:cs="Arial"/>
        </w:rPr>
        <w:t xml:space="preserve">Evropské instituce dosáhly dne 09/11/2023 dohody v trialogu Komise, Rady EU </w:t>
      </w:r>
      <w:r>
        <w:rPr>
          <w:rFonts w:ascii="Arial" w:hAnsi="Arial" w:cs="Arial"/>
        </w:rPr>
        <w:br/>
        <w:t>a Evropského parlamentu k Cílům obnovy přírody.</w:t>
      </w:r>
    </w:p>
    <w:p w14:paraId="5B63B8EA" w14:textId="77777777" w:rsidR="00443267" w:rsidRDefault="00443267" w:rsidP="00882829">
      <w:pPr>
        <w:pStyle w:val="Odstavecseseznamem"/>
        <w:numPr>
          <w:ilvl w:val="1"/>
          <w:numId w:val="22"/>
        </w:numPr>
        <w:spacing w:after="120"/>
        <w:ind w:left="1077" w:hanging="357"/>
        <w:contextualSpacing w:val="0"/>
        <w:jc w:val="both"/>
        <w:rPr>
          <w:rFonts w:ascii="Arial" w:hAnsi="Arial" w:cs="Arial"/>
        </w:rPr>
      </w:pPr>
      <w:r>
        <w:rPr>
          <w:rFonts w:ascii="Arial" w:hAnsi="Arial" w:cs="Arial"/>
        </w:rPr>
        <w:t>Podporu vyjádřil rovněž EP, nicméně sledujeme další vývoj v Radě a možný zájem o zamítnutí návrhu.</w:t>
      </w:r>
    </w:p>
    <w:p w14:paraId="1BB9D296" w14:textId="77777777" w:rsidR="00443267" w:rsidRDefault="00443267" w:rsidP="00882829">
      <w:pPr>
        <w:pStyle w:val="Odstavecseseznamem"/>
        <w:numPr>
          <w:ilvl w:val="1"/>
          <w:numId w:val="22"/>
        </w:numPr>
        <w:spacing w:after="120"/>
        <w:ind w:left="1077" w:hanging="357"/>
        <w:contextualSpacing w:val="0"/>
        <w:jc w:val="both"/>
        <w:rPr>
          <w:rFonts w:ascii="Arial" w:hAnsi="Arial" w:cs="Arial"/>
        </w:rPr>
      </w:pPr>
      <w:r>
        <w:rPr>
          <w:rFonts w:ascii="Arial" w:hAnsi="Arial" w:cs="Arial"/>
        </w:rPr>
        <w:t>Členské státy dne 25/03/2024 během Rady ministrů životního prostředí nedosáhly dohody k nařízení o Cílech obnovy přírody – Belgické předsednictví je stále odhodláno najít pro návrh dostatečnou podporu. Pokud ale nebude návrh schválen před červnovými evropskými volbami, bude jeho další osud velmi nejistý.</w:t>
      </w:r>
    </w:p>
    <w:p w14:paraId="42D07558" w14:textId="77777777" w:rsidR="00443267" w:rsidRDefault="00443267" w:rsidP="00882829">
      <w:pPr>
        <w:pStyle w:val="Odstavecseseznamem"/>
        <w:numPr>
          <w:ilvl w:val="0"/>
          <w:numId w:val="21"/>
        </w:numPr>
        <w:spacing w:after="120"/>
        <w:ind w:left="714" w:hanging="357"/>
        <w:contextualSpacing w:val="0"/>
        <w:jc w:val="both"/>
        <w:rPr>
          <w:rFonts w:ascii="Arial" w:hAnsi="Arial" w:cs="Arial"/>
        </w:rPr>
      </w:pPr>
      <w:r>
        <w:rPr>
          <w:rFonts w:ascii="Arial" w:hAnsi="Arial" w:cs="Arial"/>
        </w:rPr>
        <w:t xml:space="preserve">Předsedkyně Evropské komise navrhla kolegiu komisařů stažení návrhu Komise </w:t>
      </w:r>
      <w:r>
        <w:rPr>
          <w:rFonts w:ascii="Arial" w:hAnsi="Arial" w:cs="Arial"/>
        </w:rPr>
        <w:br/>
        <w:t>o udržitelném používání pesticidů (iniciativa CZ – rozhodnutí Rady o přepracování návrhu z 2022).</w:t>
      </w:r>
    </w:p>
    <w:p w14:paraId="52329B4B" w14:textId="77777777" w:rsidR="00443267" w:rsidRDefault="00443267" w:rsidP="00882829">
      <w:pPr>
        <w:pStyle w:val="Odstavecseseznamem"/>
        <w:numPr>
          <w:ilvl w:val="0"/>
          <w:numId w:val="21"/>
        </w:numPr>
        <w:spacing w:after="120"/>
        <w:contextualSpacing w:val="0"/>
        <w:jc w:val="both"/>
        <w:rPr>
          <w:rFonts w:ascii="Arial" w:hAnsi="Arial" w:cs="Arial"/>
        </w:rPr>
      </w:pPr>
      <w:r>
        <w:rPr>
          <w:rFonts w:ascii="Arial" w:hAnsi="Arial" w:cs="Arial"/>
        </w:rPr>
        <w:t>Evropská komise předložila dne 06/02/2024 návrh Klimatických cílů Unie do roku 2040</w:t>
      </w:r>
    </w:p>
    <w:p w14:paraId="7A7C5C6B" w14:textId="77777777" w:rsidR="00443267" w:rsidRDefault="00443267" w:rsidP="00882829">
      <w:pPr>
        <w:pStyle w:val="Odstavecseseznamem"/>
        <w:numPr>
          <w:ilvl w:val="1"/>
          <w:numId w:val="22"/>
        </w:numPr>
        <w:spacing w:after="120"/>
        <w:contextualSpacing w:val="0"/>
        <w:jc w:val="both"/>
        <w:rPr>
          <w:rFonts w:ascii="Arial" w:hAnsi="Arial" w:cs="Arial"/>
        </w:rPr>
      </w:pPr>
      <w:r>
        <w:rPr>
          <w:rFonts w:ascii="Arial" w:hAnsi="Arial" w:cs="Arial"/>
        </w:rPr>
        <w:t>do roku 2040 měly být v Evropské Unii podle návrhu Komise sníženy emise skleníkových plynů o 90 % ve srovnání s rokem 1990</w:t>
      </w:r>
    </w:p>
    <w:p w14:paraId="0FF25C5A" w14:textId="77777777" w:rsidR="00443267" w:rsidRDefault="00443267" w:rsidP="00882829">
      <w:pPr>
        <w:pStyle w:val="Odstavecseseznamem"/>
        <w:numPr>
          <w:ilvl w:val="1"/>
          <w:numId w:val="22"/>
        </w:numPr>
        <w:spacing w:after="120"/>
        <w:ind w:left="1434" w:hanging="357"/>
        <w:contextualSpacing w:val="0"/>
        <w:jc w:val="both"/>
        <w:rPr>
          <w:rFonts w:ascii="Arial" w:hAnsi="Arial" w:cs="Arial"/>
        </w:rPr>
      </w:pPr>
      <w:r>
        <w:rPr>
          <w:rFonts w:ascii="Arial" w:hAnsi="Arial" w:cs="Arial"/>
        </w:rPr>
        <w:t xml:space="preserve">sdělení nezmiňuje doporučený cíl pro redukci emisí ze zemědělství, ačkoliv původně s ním bylo počítáno </w:t>
      </w:r>
      <w:r>
        <w:rPr>
          <w:rFonts w:ascii="Arial" w:hAnsi="Arial" w:cs="Arial"/>
          <w:i/>
          <w:iCs/>
        </w:rPr>
        <w:t>(pozn. ve výši 30 %)</w:t>
      </w:r>
    </w:p>
    <w:p w14:paraId="5FCD9653" w14:textId="77777777" w:rsidR="00443267" w:rsidRDefault="00443267" w:rsidP="00882829">
      <w:pPr>
        <w:pStyle w:val="Odstavecseseznamem"/>
        <w:numPr>
          <w:ilvl w:val="1"/>
          <w:numId w:val="22"/>
        </w:numPr>
        <w:spacing w:after="120"/>
        <w:ind w:left="1434" w:hanging="357"/>
        <w:contextualSpacing w:val="0"/>
        <w:jc w:val="both"/>
        <w:rPr>
          <w:rFonts w:ascii="Arial" w:hAnsi="Arial" w:cs="Arial"/>
        </w:rPr>
      </w:pPr>
      <w:r>
        <w:rPr>
          <w:rFonts w:ascii="Arial" w:hAnsi="Arial" w:cs="Arial"/>
        </w:rPr>
        <w:t>CZ pozice je v této podobě kritická</w:t>
      </w:r>
    </w:p>
    <w:p w14:paraId="6D0CDFBE" w14:textId="77777777" w:rsidR="00443267" w:rsidRDefault="00443267" w:rsidP="00882829">
      <w:pPr>
        <w:pStyle w:val="Odstavecseseznamem"/>
        <w:numPr>
          <w:ilvl w:val="0"/>
          <w:numId w:val="21"/>
        </w:numPr>
        <w:spacing w:after="120"/>
        <w:contextualSpacing w:val="0"/>
        <w:jc w:val="both"/>
        <w:rPr>
          <w:rFonts w:ascii="Arial" w:hAnsi="Arial" w:cs="Arial"/>
        </w:rPr>
      </w:pPr>
      <w:r>
        <w:rPr>
          <w:rFonts w:ascii="Arial" w:hAnsi="Arial" w:cs="Arial"/>
        </w:rPr>
        <w:t xml:space="preserve">Evropská komise </w:t>
      </w:r>
      <w:r w:rsidRPr="00E953CE">
        <w:rPr>
          <w:rFonts w:ascii="Arial" w:hAnsi="Arial" w:cs="Arial"/>
        </w:rPr>
        <w:t>rovněž na začátku března 2024 spustila veřejnou konzultaci</w:t>
      </w:r>
      <w:r>
        <w:rPr>
          <w:rFonts w:ascii="Arial" w:hAnsi="Arial" w:cs="Arial"/>
        </w:rPr>
        <w:t xml:space="preserve"> pro zemědělskou veřejnost</w:t>
      </w:r>
      <w:r w:rsidRPr="00E953CE">
        <w:rPr>
          <w:rFonts w:ascii="Arial" w:hAnsi="Arial" w:cs="Arial"/>
        </w:rPr>
        <w:t xml:space="preserve"> ke zjednodušení SZP, konzultace </w:t>
      </w:r>
      <w:r>
        <w:rPr>
          <w:rFonts w:ascii="Arial" w:hAnsi="Arial" w:cs="Arial"/>
        </w:rPr>
        <w:t>byla</w:t>
      </w:r>
      <w:r w:rsidRPr="00E953CE">
        <w:rPr>
          <w:rFonts w:ascii="Arial" w:hAnsi="Arial" w:cs="Arial"/>
        </w:rPr>
        <w:t xml:space="preserve"> otevřena do 08/04/2024</w:t>
      </w:r>
    </w:p>
    <w:p w14:paraId="5D6D8B03" w14:textId="77777777" w:rsidR="00BA25A8" w:rsidRPr="00725E54" w:rsidRDefault="00BA25A8" w:rsidP="00882829">
      <w:pPr>
        <w:pStyle w:val="Odstavecseseznamem"/>
        <w:spacing w:after="120"/>
        <w:contextualSpacing w:val="0"/>
        <w:jc w:val="both"/>
        <w:rPr>
          <w:rFonts w:ascii="Arial" w:hAnsi="Arial" w:cs="Arial"/>
        </w:rPr>
      </w:pPr>
    </w:p>
    <w:p w14:paraId="21F063F3" w14:textId="542D7DD0" w:rsidR="00443267" w:rsidRPr="008500AD" w:rsidRDefault="00443267" w:rsidP="00882829">
      <w:pPr>
        <w:pStyle w:val="Nadpis2"/>
        <w:jc w:val="both"/>
      </w:pPr>
      <w:bookmarkStart w:id="3" w:name="_Toc164259814"/>
      <w:bookmarkStart w:id="4" w:name="_Toc165552857"/>
      <w:r>
        <w:t xml:space="preserve">2) </w:t>
      </w:r>
      <w:r w:rsidRPr="008500AD">
        <w:t>Strategický dialog k zemědělství</w:t>
      </w:r>
      <w:bookmarkEnd w:id="3"/>
      <w:bookmarkEnd w:id="4"/>
      <w:r w:rsidRPr="008500AD">
        <w:t xml:space="preserve"> </w:t>
      </w:r>
    </w:p>
    <w:p w14:paraId="1E3738B9" w14:textId="77777777" w:rsidR="00443267" w:rsidRPr="008500AD" w:rsidRDefault="00443267" w:rsidP="00882829">
      <w:pPr>
        <w:spacing w:after="120"/>
        <w:jc w:val="both"/>
        <w:rPr>
          <w:rFonts w:ascii="Arial" w:eastAsia="Times New Roman" w:hAnsi="Arial" w:cs="Arial"/>
        </w:rPr>
      </w:pPr>
      <w:r w:rsidRPr="008500AD">
        <w:rPr>
          <w:rFonts w:ascii="Arial" w:eastAsia="Times New Roman" w:hAnsi="Arial" w:cs="Arial"/>
        </w:rPr>
        <w:t xml:space="preserve">Evropská komise zahájila dne 25/01/2024 strategický dialog o budoucnosti zemědělství </w:t>
      </w:r>
      <w:r>
        <w:rPr>
          <w:rFonts w:ascii="Arial" w:eastAsia="Times New Roman" w:hAnsi="Arial" w:cs="Arial"/>
        </w:rPr>
        <w:br/>
      </w:r>
      <w:r w:rsidRPr="008500AD">
        <w:rPr>
          <w:rFonts w:ascii="Arial" w:eastAsia="Times New Roman" w:hAnsi="Arial" w:cs="Arial"/>
        </w:rPr>
        <w:t>v Evropské Unii</w:t>
      </w:r>
    </w:p>
    <w:p w14:paraId="4787C3B5" w14:textId="080269AD" w:rsidR="00443267" w:rsidRPr="008500AD" w:rsidRDefault="00443267" w:rsidP="00882829">
      <w:pPr>
        <w:pStyle w:val="Odstavecseseznamem"/>
        <w:numPr>
          <w:ilvl w:val="1"/>
          <w:numId w:val="26"/>
        </w:numPr>
        <w:spacing w:after="120"/>
        <w:contextualSpacing w:val="0"/>
        <w:jc w:val="both"/>
        <w:rPr>
          <w:rFonts w:ascii="Arial" w:hAnsi="Arial" w:cs="Arial"/>
        </w:rPr>
      </w:pPr>
      <w:r w:rsidRPr="008500AD">
        <w:rPr>
          <w:rFonts w:ascii="Arial" w:eastAsia="Times New Roman" w:hAnsi="Arial" w:cs="Arial"/>
        </w:rPr>
        <w:t>Cílem dialogu, který poběží několik měsíců, je zmírnit polarizaci debaty o</w:t>
      </w:r>
      <w:r w:rsidR="00761DBF">
        <w:rPr>
          <w:rFonts w:ascii="Arial" w:eastAsia="Times New Roman" w:hAnsi="Arial" w:cs="Arial"/>
        </w:rPr>
        <w:t> </w:t>
      </w:r>
      <w:r w:rsidRPr="008500AD">
        <w:rPr>
          <w:rFonts w:ascii="Arial" w:eastAsia="Times New Roman" w:hAnsi="Arial" w:cs="Arial"/>
        </w:rPr>
        <w:t>zemědělství a zelené transformaci v rámci Evropské zelené dohody a vytvořit nový konsensus o budoucnosti zemědělství a potravinových systémů</w:t>
      </w:r>
    </w:p>
    <w:p w14:paraId="3E6BE0ED" w14:textId="77777777" w:rsidR="00443267" w:rsidRDefault="00443267" w:rsidP="00882829">
      <w:pPr>
        <w:pStyle w:val="Odstavecseseznamem"/>
        <w:numPr>
          <w:ilvl w:val="1"/>
          <w:numId w:val="26"/>
        </w:numPr>
        <w:spacing w:after="120"/>
        <w:contextualSpacing w:val="0"/>
        <w:jc w:val="both"/>
        <w:rPr>
          <w:rFonts w:ascii="Arial" w:hAnsi="Arial" w:cs="Arial"/>
        </w:rPr>
      </w:pPr>
      <w:r>
        <w:rPr>
          <w:rFonts w:ascii="Arial" w:hAnsi="Arial" w:cs="Arial"/>
        </w:rPr>
        <w:t xml:space="preserve">EK představila plán plenárních zasedání pro Strategický dialog – intenzivní jednání se zúčastněnými stranami by mělo probíhat až do poloviny července 2024 </w:t>
      </w:r>
    </w:p>
    <w:p w14:paraId="4BA0CCB2" w14:textId="77777777" w:rsidR="00443267" w:rsidRPr="00F84D15" w:rsidRDefault="00443267" w:rsidP="00882829">
      <w:pPr>
        <w:pStyle w:val="Odstavecseseznamem"/>
        <w:numPr>
          <w:ilvl w:val="1"/>
          <w:numId w:val="26"/>
        </w:numPr>
        <w:spacing w:after="120"/>
        <w:ind w:left="1434" w:hanging="357"/>
        <w:contextualSpacing w:val="0"/>
        <w:jc w:val="both"/>
        <w:rPr>
          <w:rFonts w:ascii="Arial" w:hAnsi="Arial" w:cs="Arial"/>
        </w:rPr>
      </w:pPr>
      <w:r w:rsidRPr="008500AD">
        <w:rPr>
          <w:rFonts w:ascii="Arial" w:eastAsia="Times New Roman" w:hAnsi="Arial" w:cs="Arial"/>
        </w:rPr>
        <w:t>Zpracování výstupů strategického dialogu by mělo být dokončeno během letních měsíců, aby bylo možné do září 2024 předložit vizi budoucích směrů zaměřených na zemědělství a potravinový řetězec</w:t>
      </w:r>
    </w:p>
    <w:p w14:paraId="2062C093" w14:textId="754E7D00" w:rsidR="00761DBF" w:rsidRPr="00BA25A8" w:rsidRDefault="00443267" w:rsidP="00882829">
      <w:pPr>
        <w:pStyle w:val="Odstavecseseznamem"/>
        <w:numPr>
          <w:ilvl w:val="1"/>
          <w:numId w:val="26"/>
        </w:numPr>
        <w:spacing w:after="120"/>
        <w:ind w:left="1434" w:hanging="357"/>
        <w:contextualSpacing w:val="0"/>
        <w:jc w:val="both"/>
        <w:rPr>
          <w:rFonts w:ascii="Arial" w:hAnsi="Arial" w:cs="Arial"/>
        </w:rPr>
      </w:pPr>
      <w:r>
        <w:rPr>
          <w:rFonts w:ascii="Arial" w:eastAsia="Times New Roman" w:hAnsi="Arial" w:cs="Arial"/>
        </w:rPr>
        <w:t>Jako reakci na protesty zemědělců a ke zjištění hlavních překážek EK zorganizovala dotazníkové šetření (7.3.- 8.4.), výsledky prezentovány 12.4. téměř 27 tis. respondentů reagovalo; především zemědělci / žadatelé v rámci SZP, dotazník bude doplněn dalšími analýzami</w:t>
      </w:r>
    </w:p>
    <w:p w14:paraId="25835AC6" w14:textId="758FD7CA" w:rsidR="00443267" w:rsidRDefault="00443267" w:rsidP="00882829">
      <w:pPr>
        <w:pStyle w:val="Nadpis2"/>
        <w:jc w:val="both"/>
      </w:pPr>
      <w:bookmarkStart w:id="5" w:name="_Toc164259815"/>
      <w:bookmarkStart w:id="6" w:name="_Toc165552858"/>
      <w:r>
        <w:lastRenderedPageBreak/>
        <w:t>3) Obchodní otázky ve vazbě na situaci na UA</w:t>
      </w:r>
      <w:bookmarkEnd w:id="5"/>
      <w:bookmarkEnd w:id="6"/>
    </w:p>
    <w:p w14:paraId="3B3E2962" w14:textId="77777777" w:rsidR="00443267" w:rsidRPr="0083626A" w:rsidRDefault="00443267" w:rsidP="00882829">
      <w:pPr>
        <w:spacing w:after="120"/>
        <w:jc w:val="both"/>
        <w:rPr>
          <w:rFonts w:ascii="Arial" w:hAnsi="Arial" w:cs="Arial"/>
          <w:b/>
          <w:bCs/>
        </w:rPr>
      </w:pPr>
      <w:r w:rsidRPr="0083626A">
        <w:rPr>
          <w:rFonts w:ascii="Arial" w:hAnsi="Arial" w:cs="Arial"/>
          <w:b/>
          <w:bCs/>
        </w:rPr>
        <w:t>Autonomní obchodní opatření (</w:t>
      </w:r>
      <w:proofErr w:type="spellStart"/>
      <w:r w:rsidRPr="0083626A">
        <w:rPr>
          <w:rFonts w:ascii="Arial" w:hAnsi="Arial" w:cs="Arial"/>
          <w:b/>
          <w:bCs/>
        </w:rPr>
        <w:t>ATMs</w:t>
      </w:r>
      <w:proofErr w:type="spellEnd"/>
      <w:r w:rsidRPr="0083626A">
        <w:rPr>
          <w:rFonts w:ascii="Arial" w:hAnsi="Arial" w:cs="Arial"/>
          <w:b/>
          <w:bCs/>
        </w:rPr>
        <w:t xml:space="preserve">) </w:t>
      </w:r>
      <w:r w:rsidRPr="0083626A">
        <w:rPr>
          <w:rFonts w:ascii="Arial" w:hAnsi="Arial" w:cs="Arial"/>
        </w:rPr>
        <w:t>– stav k 12.4.2024</w:t>
      </w:r>
    </w:p>
    <w:p w14:paraId="5AC66B11" w14:textId="77777777" w:rsidR="00443267" w:rsidRPr="0083626A" w:rsidRDefault="00443267" w:rsidP="00882829">
      <w:pPr>
        <w:spacing w:after="120"/>
        <w:jc w:val="both"/>
        <w:rPr>
          <w:rFonts w:ascii="Arial" w:hAnsi="Arial" w:cs="Arial"/>
        </w:rPr>
      </w:pPr>
      <w:r w:rsidRPr="0083626A">
        <w:rPr>
          <w:rFonts w:ascii="Arial" w:hAnsi="Arial" w:cs="Arial"/>
        </w:rPr>
        <w:t xml:space="preserve">S ohledem na dosavadní vývoj válečného konfliktu na Ukrajině navrhla Evropská komise dne 01/01/2024 prodloužení podpory Ukrajiny formou dočasné liberalizace dovozu zemědělských produktů z Ukrajiny. </w:t>
      </w:r>
    </w:p>
    <w:p w14:paraId="09065C8C" w14:textId="77777777" w:rsidR="00443267" w:rsidRPr="0083626A" w:rsidRDefault="00443267" w:rsidP="00882829">
      <w:pPr>
        <w:spacing w:after="120"/>
        <w:jc w:val="both"/>
        <w:rPr>
          <w:rFonts w:ascii="Arial" w:hAnsi="Arial" w:cs="Arial"/>
        </w:rPr>
      </w:pPr>
      <w:r w:rsidRPr="0083626A">
        <w:rPr>
          <w:rFonts w:ascii="Arial" w:hAnsi="Arial" w:cs="Arial"/>
        </w:rPr>
        <w:t xml:space="preserve">Kompromisní varianta má před konečným schválením na plenárním zasedání Evropského parlamentu (v týdnu od 22/04/2024) a následným formálním schválením Radou EU (nikoliv Evropskou radou) následující podobu: </w:t>
      </w:r>
    </w:p>
    <w:p w14:paraId="54191384" w14:textId="1C637C90" w:rsidR="00443267" w:rsidRPr="0083626A" w:rsidRDefault="00443267" w:rsidP="00882829">
      <w:pPr>
        <w:spacing w:after="120"/>
        <w:jc w:val="both"/>
        <w:rPr>
          <w:rFonts w:ascii="Arial" w:hAnsi="Arial" w:cs="Arial"/>
        </w:rPr>
      </w:pPr>
      <w:r w:rsidRPr="0083626A">
        <w:rPr>
          <w:rFonts w:ascii="Arial" w:hAnsi="Arial" w:cs="Arial"/>
        </w:rPr>
        <w:t xml:space="preserve">Dočasná liberalizace dovozu zemědělských produktů, na něž se dosud vztahovaly systém vstupních cen a celní kvóty bude </w:t>
      </w:r>
      <w:r w:rsidRPr="0083626A">
        <w:rPr>
          <w:rFonts w:ascii="Arial" w:hAnsi="Arial" w:cs="Arial"/>
          <w:u w:val="single"/>
        </w:rPr>
        <w:t>prodloužena do 05/06/2025</w:t>
      </w:r>
      <w:r w:rsidRPr="0083626A">
        <w:rPr>
          <w:rFonts w:ascii="Arial" w:hAnsi="Arial" w:cs="Arial"/>
        </w:rPr>
        <w:t xml:space="preserve">. Opatření obsahuje nové mechanismy na ochranu trhu, které reflektují obavy členských států i zemědělců z narušení trhů. Oproti stávajícímu režimu bude moci Komise reagovat i v případě narušení trhu pouze jednoho nebo několika členských států. Pro nejcitlivější komodity – </w:t>
      </w:r>
      <w:r w:rsidRPr="0083626A">
        <w:rPr>
          <w:rFonts w:ascii="Arial" w:hAnsi="Arial" w:cs="Arial"/>
          <w:u w:val="single"/>
        </w:rPr>
        <w:t>cukr, drůbeží</w:t>
      </w:r>
      <w:r w:rsidR="007A66A6">
        <w:rPr>
          <w:rFonts w:ascii="Arial" w:hAnsi="Arial" w:cs="Arial"/>
          <w:u w:val="single"/>
        </w:rPr>
        <w:t xml:space="preserve"> maso</w:t>
      </w:r>
      <w:r w:rsidRPr="0083626A">
        <w:rPr>
          <w:rFonts w:ascii="Arial" w:hAnsi="Arial" w:cs="Arial"/>
          <w:u w:val="single"/>
        </w:rPr>
        <w:t>, vejce, kukuřice, oves, kroupy a med</w:t>
      </w:r>
      <w:r w:rsidRPr="0083626A">
        <w:rPr>
          <w:rFonts w:ascii="Arial" w:hAnsi="Arial" w:cs="Arial"/>
        </w:rPr>
        <w:t xml:space="preserve"> je zavedeno automatické ochranné opatření, kdy po překročení hranice průměru dovozů z </w:t>
      </w:r>
      <w:r w:rsidRPr="0083626A">
        <w:rPr>
          <w:rFonts w:ascii="Arial" w:hAnsi="Arial" w:cs="Arial"/>
          <w:u w:val="single"/>
        </w:rPr>
        <w:t>druhého pololetí roku 2021 a let 2022 a 2023</w:t>
      </w:r>
      <w:r w:rsidRPr="0083626A">
        <w:rPr>
          <w:rFonts w:ascii="Arial" w:hAnsi="Arial" w:cs="Arial"/>
        </w:rPr>
        <w:t xml:space="preserve"> budou do 14 dnů opět zavedena původní cla (pozn. u kukuřice zůstává clo nulové). </w:t>
      </w:r>
      <w:r w:rsidRPr="0083626A">
        <w:rPr>
          <w:rFonts w:ascii="Arial" w:hAnsi="Arial" w:cs="Arial"/>
          <w:u w:val="single"/>
        </w:rPr>
        <w:t>Bezcelní dovoz</w:t>
      </w:r>
      <w:r w:rsidRPr="0083626A">
        <w:rPr>
          <w:rFonts w:ascii="Arial" w:hAnsi="Arial" w:cs="Arial"/>
        </w:rPr>
        <w:t xml:space="preserve"> tak bude ve srovnání s rokem 2023 </w:t>
      </w:r>
      <w:r w:rsidRPr="0083626A">
        <w:rPr>
          <w:rFonts w:ascii="Arial" w:hAnsi="Arial" w:cs="Arial"/>
          <w:u w:val="single"/>
        </w:rPr>
        <w:t>výrazně omezen</w:t>
      </w:r>
      <w:r w:rsidRPr="0083626A">
        <w:rPr>
          <w:rFonts w:ascii="Arial" w:hAnsi="Arial" w:cs="Arial"/>
        </w:rPr>
        <w:t>. V roce 2024 u cukru téměř o 1/2, u drůbežího</w:t>
      </w:r>
      <w:r w:rsidR="007A66A6">
        <w:rPr>
          <w:rFonts w:ascii="Arial" w:hAnsi="Arial" w:cs="Arial"/>
        </w:rPr>
        <w:t xml:space="preserve"> </w:t>
      </w:r>
      <w:proofErr w:type="gramStart"/>
      <w:r w:rsidR="007A66A6">
        <w:rPr>
          <w:rFonts w:ascii="Arial" w:hAnsi="Arial" w:cs="Arial"/>
        </w:rPr>
        <w:t xml:space="preserve">masa </w:t>
      </w:r>
      <w:r w:rsidRPr="0083626A">
        <w:rPr>
          <w:rFonts w:ascii="Arial" w:hAnsi="Arial" w:cs="Arial"/>
        </w:rPr>
        <w:t xml:space="preserve"> o</w:t>
      </w:r>
      <w:proofErr w:type="gramEnd"/>
      <w:r w:rsidRPr="0083626A">
        <w:rPr>
          <w:rFonts w:ascii="Arial" w:hAnsi="Arial" w:cs="Arial"/>
        </w:rPr>
        <w:t xml:space="preserve"> 1/5, u vajec o více než o 1/3, pro období 01/01/2025 – 05/06/2025 se u drůbežího vrátí na předválečný stav, u cukru a vajec poklesne oproti roku 2023 o cca 78, resp. 73 %.</w:t>
      </w:r>
    </w:p>
    <w:p w14:paraId="610E92AE" w14:textId="77777777" w:rsidR="00443267" w:rsidRPr="0083626A" w:rsidRDefault="00443267" w:rsidP="00882829">
      <w:pPr>
        <w:spacing w:after="120"/>
        <w:jc w:val="both"/>
        <w:rPr>
          <w:rFonts w:ascii="Arial" w:hAnsi="Arial" w:cs="Arial"/>
        </w:rPr>
      </w:pPr>
      <w:r w:rsidRPr="0083626A">
        <w:rPr>
          <w:rFonts w:ascii="Arial" w:hAnsi="Arial" w:cs="Arial"/>
        </w:rPr>
        <w:t xml:space="preserve">Kromě toho se Evropská komise zavázala </w:t>
      </w:r>
      <w:r w:rsidRPr="0083626A">
        <w:rPr>
          <w:rFonts w:ascii="Arial" w:hAnsi="Arial" w:cs="Arial"/>
          <w:u w:val="single"/>
        </w:rPr>
        <w:t>detailně monitorovat dovozy obilovin</w:t>
      </w:r>
      <w:r w:rsidRPr="0083626A">
        <w:rPr>
          <w:rFonts w:ascii="Arial" w:hAnsi="Arial" w:cs="Arial"/>
        </w:rPr>
        <w:t xml:space="preserve">, zejména pšenice, a v případě potřeby přijmout opatření, například ve formě kontroly dovozu prostřednictvím </w:t>
      </w:r>
      <w:r w:rsidRPr="0083626A">
        <w:rPr>
          <w:rFonts w:ascii="Arial" w:hAnsi="Arial" w:cs="Arial"/>
          <w:u w:val="single"/>
        </w:rPr>
        <w:t>dovozních licencí</w:t>
      </w:r>
      <w:r w:rsidRPr="0083626A">
        <w:rPr>
          <w:rFonts w:ascii="Arial" w:hAnsi="Arial" w:cs="Arial"/>
        </w:rPr>
        <w:t>. Současně má Komise po přijetí nařízení zahájit konzultace s Ukrajinou o </w:t>
      </w:r>
      <w:r w:rsidRPr="0083626A">
        <w:rPr>
          <w:rFonts w:ascii="Arial" w:hAnsi="Arial" w:cs="Arial"/>
          <w:u w:val="single"/>
        </w:rPr>
        <w:t>reciproční liberalizaci</w:t>
      </w:r>
      <w:r w:rsidRPr="0083626A">
        <w:rPr>
          <w:rFonts w:ascii="Arial" w:hAnsi="Arial" w:cs="Arial"/>
        </w:rPr>
        <w:t xml:space="preserve"> v rámci stávající Dohody o přidružení mezi EU a Ukrajinou.  </w:t>
      </w:r>
    </w:p>
    <w:p w14:paraId="071E145A" w14:textId="77777777" w:rsidR="00443267" w:rsidRPr="0083626A" w:rsidRDefault="00443267" w:rsidP="00882829">
      <w:pPr>
        <w:spacing w:after="120"/>
        <w:jc w:val="both"/>
        <w:rPr>
          <w:rFonts w:ascii="Arial" w:hAnsi="Arial" w:cs="Arial"/>
        </w:rPr>
      </w:pPr>
      <w:r w:rsidRPr="0083626A">
        <w:rPr>
          <w:rFonts w:ascii="Arial" w:hAnsi="Arial" w:cs="Arial"/>
        </w:rPr>
        <w:t xml:space="preserve">V případě, že by instituce dohody na kompromisu nedosáhly, tato, pro Ukrajinu významná, forma podpory by byla ke dni 05/06/2024 ukončena a dovoz vybraných komodit z Ukrajiny by byl opět omezen kvótami. </w:t>
      </w:r>
    </w:p>
    <w:p w14:paraId="78CF1F59" w14:textId="4063A0D4" w:rsidR="000351B3" w:rsidRDefault="000351B3" w:rsidP="00882829">
      <w:pPr>
        <w:spacing w:after="0" w:line="240" w:lineRule="auto"/>
        <w:jc w:val="both"/>
        <w:rPr>
          <w:rFonts w:ascii="Arial" w:hAnsi="Arial" w:cs="Arial"/>
        </w:rPr>
      </w:pPr>
      <w:r w:rsidRPr="003528AE">
        <w:rPr>
          <w:rFonts w:ascii="Arial" w:hAnsi="Arial" w:cs="Arial"/>
          <w:color w:val="222222"/>
        </w:rPr>
        <w:t>Zahrnutí či nezahrnutí roku 2021 do referenčních let a</w:t>
      </w:r>
      <w:r>
        <w:rPr>
          <w:rFonts w:ascii="Arial" w:hAnsi="Arial" w:cs="Arial"/>
          <w:color w:val="222222"/>
        </w:rPr>
        <w:t> </w:t>
      </w:r>
      <w:r w:rsidRPr="003528AE">
        <w:rPr>
          <w:rFonts w:ascii="Arial" w:hAnsi="Arial" w:cs="Arial"/>
          <w:color w:val="222222"/>
        </w:rPr>
        <w:t>zařazení či nezařazení pšenice na seznam nejcitlivějších komodit jsou nejcitlivějš</w:t>
      </w:r>
      <w:r w:rsidRPr="003528AE">
        <w:rPr>
          <w:rStyle w:val="il"/>
          <w:rFonts w:ascii="Arial" w:eastAsiaTheme="majorEastAsia" w:hAnsi="Arial" w:cs="Arial"/>
          <w:color w:val="222222"/>
        </w:rPr>
        <w:t>í</w:t>
      </w:r>
      <w:r w:rsidRPr="003528AE">
        <w:rPr>
          <w:rFonts w:ascii="Arial" w:hAnsi="Arial" w:cs="Arial"/>
          <w:color w:val="222222"/>
        </w:rPr>
        <w:t> témata celé diskuse.</w:t>
      </w:r>
      <w:r>
        <w:rPr>
          <w:rFonts w:ascii="Arial" w:hAnsi="Arial" w:cs="Arial"/>
          <w:color w:val="222222"/>
        </w:rPr>
        <w:t xml:space="preserve"> </w:t>
      </w:r>
      <w:r w:rsidRPr="00A141B7">
        <w:rPr>
          <w:rFonts w:ascii="Arial" w:hAnsi="Arial" w:cs="Arial"/>
        </w:rPr>
        <w:t>ČR, ačkoliv preferovala zahrnutí pšenice mezi citlivé komodity, s kompromisním zněním souhlasí, neboť za prioritní považuje obnovení ATM, ke kterému by nedošlo, pokud by nebylo dosaženo dohody.</w:t>
      </w:r>
      <w:r>
        <w:rPr>
          <w:rFonts w:ascii="Arial" w:hAnsi="Arial" w:cs="Arial"/>
        </w:rPr>
        <w:t xml:space="preserve"> </w:t>
      </w:r>
      <w:r w:rsidRPr="0083626A">
        <w:rPr>
          <w:rFonts w:ascii="Arial" w:hAnsi="Arial" w:cs="Arial"/>
        </w:rPr>
        <w:t xml:space="preserve">V případě otázky omezení dovozu obilovin vnímá, že pokles cen je výsledkem situace (přebytku) na celosvětovém trhu, nikoliv zvýšených dovozů z Ukrajiny do EU (do ČR se dováží minimálně), písemné záruky Evropské komise považuje za dostatečné.     </w:t>
      </w:r>
    </w:p>
    <w:p w14:paraId="1CD37F80" w14:textId="77777777" w:rsidR="000351B3" w:rsidRPr="00A141B7" w:rsidRDefault="000351B3" w:rsidP="00882829">
      <w:pPr>
        <w:spacing w:after="0" w:line="240" w:lineRule="auto"/>
        <w:jc w:val="both"/>
        <w:rPr>
          <w:rFonts w:ascii="Arial" w:hAnsi="Arial" w:cs="Arial"/>
        </w:rPr>
      </w:pPr>
    </w:p>
    <w:p w14:paraId="124CEA78" w14:textId="77777777" w:rsidR="000351B3" w:rsidRDefault="000351B3" w:rsidP="00882829">
      <w:pPr>
        <w:spacing w:after="120"/>
        <w:jc w:val="both"/>
        <w:rPr>
          <w:rFonts w:ascii="Arial" w:hAnsi="Arial" w:cs="Arial"/>
        </w:rPr>
      </w:pPr>
    </w:p>
    <w:p w14:paraId="0CFEDA55" w14:textId="491DAB99" w:rsidR="00443267" w:rsidRPr="0083626A" w:rsidRDefault="00443267" w:rsidP="00882829">
      <w:pPr>
        <w:spacing w:after="120"/>
        <w:jc w:val="both"/>
        <w:rPr>
          <w:rFonts w:ascii="Arial" w:hAnsi="Arial" w:cs="Arial"/>
        </w:rPr>
      </w:pPr>
      <w:r w:rsidRPr="0083626A">
        <w:rPr>
          <w:rFonts w:ascii="Arial" w:hAnsi="Arial" w:cs="Arial"/>
          <w:b/>
          <w:bCs/>
        </w:rPr>
        <w:t>Cla na dovoz obilovin a olejnin z Ruska a Běloruska</w:t>
      </w:r>
      <w:r w:rsidRPr="0083626A">
        <w:rPr>
          <w:rFonts w:ascii="Arial" w:hAnsi="Arial" w:cs="Arial"/>
        </w:rPr>
        <w:t xml:space="preserve"> (stav k 12.4.2024)</w:t>
      </w:r>
    </w:p>
    <w:p w14:paraId="2FBBC124" w14:textId="77777777" w:rsidR="009269DC" w:rsidRDefault="00443267" w:rsidP="00882829">
      <w:pPr>
        <w:spacing w:after="120"/>
        <w:jc w:val="both"/>
        <w:rPr>
          <w:rFonts w:ascii="Arial" w:hAnsi="Arial" w:cs="Arial"/>
        </w:rPr>
      </w:pPr>
      <w:r w:rsidRPr="0083626A">
        <w:rPr>
          <w:rFonts w:ascii="Arial" w:hAnsi="Arial" w:cs="Arial"/>
        </w:rPr>
        <w:t xml:space="preserve">Paralelně k projednávání </w:t>
      </w:r>
      <w:proofErr w:type="spellStart"/>
      <w:r w:rsidRPr="0083626A">
        <w:rPr>
          <w:rFonts w:ascii="Arial" w:hAnsi="Arial" w:cs="Arial"/>
        </w:rPr>
        <w:t>ATMs</w:t>
      </w:r>
      <w:proofErr w:type="spellEnd"/>
      <w:r w:rsidRPr="0083626A">
        <w:rPr>
          <w:rFonts w:ascii="Arial" w:hAnsi="Arial" w:cs="Arial"/>
        </w:rPr>
        <w:t xml:space="preserve"> byl zahájen proces </w:t>
      </w:r>
      <w:r w:rsidRPr="0083626A">
        <w:rPr>
          <w:rFonts w:ascii="Arial" w:hAnsi="Arial" w:cs="Arial"/>
          <w:u w:val="single"/>
        </w:rPr>
        <w:t>uvalení prohibitivních cel na dovoz obilovin a olejnin z Ruska a Běloruska</w:t>
      </w:r>
      <w:r w:rsidRPr="0083626A">
        <w:rPr>
          <w:rFonts w:ascii="Arial" w:hAnsi="Arial" w:cs="Arial"/>
        </w:rPr>
        <w:t xml:space="preserve"> do EU. Návrh byl poprvé představen na pracovní skupině pro Celní unii dne 05/04/202</w:t>
      </w:r>
      <w:r w:rsidR="009269DC">
        <w:rPr>
          <w:rFonts w:ascii="Arial" w:hAnsi="Arial" w:cs="Arial"/>
        </w:rPr>
        <w:t>4</w:t>
      </w:r>
      <w:r w:rsidRPr="0083626A">
        <w:rPr>
          <w:rFonts w:ascii="Arial" w:hAnsi="Arial" w:cs="Arial"/>
        </w:rPr>
        <w:t>, kde jej většina členských států obecně podpořila, nicméně s výhradou potřeby další analýzy a vyjasnění některých technických otázek. Legislativním nástrojem je Nařízení Rady, do schvalovacího procesu tedy není zapojen Evropský parlament.</w:t>
      </w:r>
    </w:p>
    <w:p w14:paraId="3EC1A5F6" w14:textId="3EB017A5" w:rsidR="009269DC" w:rsidRPr="006E4843" w:rsidRDefault="009269DC" w:rsidP="00882829">
      <w:pPr>
        <w:spacing w:after="0" w:line="240" w:lineRule="auto"/>
        <w:jc w:val="both"/>
        <w:rPr>
          <w:rFonts w:ascii="Arial" w:hAnsi="Arial" w:cs="Arial"/>
        </w:rPr>
      </w:pPr>
      <w:r>
        <w:rPr>
          <w:rFonts w:ascii="Arial" w:hAnsi="Arial" w:cs="Arial"/>
        </w:rPr>
        <w:t>N</w:t>
      </w:r>
      <w:r w:rsidRPr="006E4843">
        <w:rPr>
          <w:rFonts w:ascii="Arial" w:hAnsi="Arial" w:cs="Arial"/>
        </w:rPr>
        <w:t xml:space="preserve">ávrh na zvýšení cel na </w:t>
      </w:r>
      <w:proofErr w:type="gramStart"/>
      <w:r w:rsidRPr="006E4843">
        <w:rPr>
          <w:rFonts w:ascii="Arial" w:hAnsi="Arial" w:cs="Arial"/>
        </w:rPr>
        <w:t xml:space="preserve">dovoz </w:t>
      </w:r>
      <w:r>
        <w:rPr>
          <w:rFonts w:ascii="Arial" w:hAnsi="Arial" w:cs="Arial"/>
        </w:rPr>
        <w:t xml:space="preserve"> se</w:t>
      </w:r>
      <w:proofErr w:type="gramEnd"/>
      <w:r>
        <w:rPr>
          <w:rFonts w:ascii="Arial" w:hAnsi="Arial" w:cs="Arial"/>
        </w:rPr>
        <w:t xml:space="preserve"> týkal </w:t>
      </w:r>
      <w:r w:rsidRPr="006E4843">
        <w:rPr>
          <w:rFonts w:ascii="Arial" w:hAnsi="Arial" w:cs="Arial"/>
        </w:rPr>
        <w:t>obilovin, olejnin a</w:t>
      </w:r>
      <w:r>
        <w:rPr>
          <w:rFonts w:ascii="Arial" w:hAnsi="Arial" w:cs="Arial"/>
        </w:rPr>
        <w:t> </w:t>
      </w:r>
      <w:r w:rsidRPr="006E4843">
        <w:rPr>
          <w:rFonts w:ascii="Arial" w:hAnsi="Arial" w:cs="Arial"/>
        </w:rPr>
        <w:t>produktů z nich získaných, včetně pšenice, kukuřice a slunečnicové</w:t>
      </w:r>
      <w:r>
        <w:rPr>
          <w:rFonts w:ascii="Arial" w:hAnsi="Arial" w:cs="Arial"/>
        </w:rPr>
        <w:t>ho šrotu</w:t>
      </w:r>
      <w:r w:rsidRPr="006E4843">
        <w:rPr>
          <w:rFonts w:ascii="Arial" w:hAnsi="Arial" w:cs="Arial"/>
        </w:rPr>
        <w:t>, z Ruska a</w:t>
      </w:r>
      <w:r>
        <w:rPr>
          <w:rFonts w:ascii="Arial" w:hAnsi="Arial" w:cs="Arial"/>
        </w:rPr>
        <w:t> </w:t>
      </w:r>
      <w:r w:rsidRPr="006E4843">
        <w:rPr>
          <w:rFonts w:ascii="Arial" w:hAnsi="Arial" w:cs="Arial"/>
        </w:rPr>
        <w:t>Běloruska do EU. Tato cla by měla být dostatečně vysoká na to, aby v praxi zastavila dovoz těchto výrobků do EU, ale nijak neovlivní vývoz do třetích zemí.</w:t>
      </w:r>
    </w:p>
    <w:p w14:paraId="260897E0" w14:textId="77777777" w:rsidR="009269DC" w:rsidRDefault="009269DC" w:rsidP="00882829">
      <w:pPr>
        <w:spacing w:after="0" w:line="240" w:lineRule="auto"/>
        <w:jc w:val="both"/>
        <w:rPr>
          <w:rFonts w:ascii="Arial" w:hAnsi="Arial" w:cs="Arial"/>
          <w:color w:val="222222"/>
        </w:rPr>
      </w:pPr>
    </w:p>
    <w:p w14:paraId="32B7271F" w14:textId="77777777" w:rsidR="009269DC" w:rsidRPr="006E4843" w:rsidRDefault="009269DC" w:rsidP="00882829">
      <w:pPr>
        <w:spacing w:after="0" w:line="240" w:lineRule="auto"/>
        <w:jc w:val="both"/>
        <w:rPr>
          <w:rFonts w:ascii="Arial" w:hAnsi="Arial" w:cs="Arial"/>
        </w:rPr>
      </w:pPr>
      <w:r w:rsidRPr="006E4843">
        <w:rPr>
          <w:rFonts w:ascii="Arial" w:hAnsi="Arial" w:cs="Arial"/>
          <w:color w:val="222222"/>
        </w:rPr>
        <w:lastRenderedPageBreak/>
        <w:t xml:space="preserve">Cílem je zabránit destabilizaci trhu EU; bojovat proti ruskému vývozu nelegálně přivlastněného obilí vyprodukovaného na území Ukrajiny; a zabránit Rusku, aby využívalo příjmy z vývozu ruských i nelegálně přivlastněných ukrajinských obilných produktů do EU k financování války proti Ukrajině. </w:t>
      </w:r>
    </w:p>
    <w:p w14:paraId="37649353" w14:textId="77777777" w:rsidR="009269DC" w:rsidRDefault="009269DC" w:rsidP="00882829">
      <w:pPr>
        <w:spacing w:after="0" w:line="240" w:lineRule="auto"/>
        <w:jc w:val="both"/>
        <w:rPr>
          <w:rFonts w:ascii="Arial" w:hAnsi="Arial" w:cs="Arial"/>
        </w:rPr>
      </w:pPr>
    </w:p>
    <w:p w14:paraId="2874A06F" w14:textId="77777777" w:rsidR="009269DC" w:rsidRPr="006E4843" w:rsidRDefault="009269DC" w:rsidP="00882829">
      <w:pPr>
        <w:spacing w:after="0" w:line="240" w:lineRule="auto"/>
        <w:jc w:val="both"/>
        <w:rPr>
          <w:rFonts w:ascii="Arial" w:hAnsi="Arial" w:cs="Arial"/>
        </w:rPr>
      </w:pPr>
      <w:r w:rsidRPr="006E4843">
        <w:rPr>
          <w:rFonts w:ascii="Arial" w:hAnsi="Arial" w:cs="Arial"/>
        </w:rPr>
        <w:t>Zvýšená cla by se rovněž vztahovala na Bělorusko vzhledem k jeho úzkým politickým a</w:t>
      </w:r>
      <w:r>
        <w:rPr>
          <w:rFonts w:ascii="Arial" w:hAnsi="Arial" w:cs="Arial"/>
        </w:rPr>
        <w:t> </w:t>
      </w:r>
      <w:r w:rsidRPr="006E4843">
        <w:rPr>
          <w:rFonts w:ascii="Arial" w:hAnsi="Arial" w:cs="Arial"/>
        </w:rPr>
        <w:t>hospodářským vazbám na Rusko</w:t>
      </w:r>
      <w:r>
        <w:rPr>
          <w:rFonts w:ascii="Arial" w:hAnsi="Arial" w:cs="Arial"/>
        </w:rPr>
        <w:t xml:space="preserve">. </w:t>
      </w:r>
      <w:r w:rsidRPr="006E4843">
        <w:rPr>
          <w:rFonts w:ascii="Arial" w:hAnsi="Arial" w:cs="Arial"/>
          <w:iCs/>
        </w:rPr>
        <w:t xml:space="preserve">Konkrétně lze navrhovaná opatření shrnout tak, že </w:t>
      </w:r>
      <w:proofErr w:type="spellStart"/>
      <w:r w:rsidRPr="006E4843">
        <w:rPr>
          <w:rFonts w:ascii="Arial" w:hAnsi="Arial" w:cs="Arial"/>
          <w:iCs/>
        </w:rPr>
        <w:t>valorické</w:t>
      </w:r>
      <w:proofErr w:type="spellEnd"/>
      <w:r w:rsidRPr="006E4843">
        <w:rPr>
          <w:rFonts w:ascii="Arial" w:hAnsi="Arial" w:cs="Arial"/>
          <w:iCs/>
        </w:rPr>
        <w:t xml:space="preserve"> smluvní sazby se pro zboží pocházející z RU a BY zvyšují na 50% a specifické celní sazby se v případě RU a BY zvyšují na 95 EUR za </w:t>
      </w:r>
      <w:proofErr w:type="spellStart"/>
      <w:proofErr w:type="gramStart"/>
      <w:r w:rsidRPr="006E4843">
        <w:rPr>
          <w:rFonts w:ascii="Arial" w:hAnsi="Arial" w:cs="Arial"/>
          <w:iCs/>
        </w:rPr>
        <w:t>tunu.</w:t>
      </w:r>
      <w:r w:rsidRPr="006E4843">
        <w:rPr>
          <w:rFonts w:ascii="Arial" w:hAnsi="Arial" w:cs="Arial"/>
        </w:rPr>
        <w:t>Tranzit</w:t>
      </w:r>
      <w:proofErr w:type="spellEnd"/>
      <w:proofErr w:type="gramEnd"/>
      <w:r w:rsidRPr="006E4843">
        <w:rPr>
          <w:rFonts w:ascii="Arial" w:hAnsi="Arial" w:cs="Arial"/>
        </w:rPr>
        <w:t xml:space="preserve"> obilovin, olejnin a produktů z</w:t>
      </w:r>
      <w:r>
        <w:rPr>
          <w:rFonts w:ascii="Arial" w:hAnsi="Arial" w:cs="Arial"/>
        </w:rPr>
        <w:t> </w:t>
      </w:r>
      <w:r w:rsidRPr="006E4843">
        <w:rPr>
          <w:rFonts w:ascii="Arial" w:hAnsi="Arial" w:cs="Arial"/>
        </w:rPr>
        <w:t xml:space="preserve">nich získaných z Ruska a Běloruska do třetích zemí není návrhem dotčen. </w:t>
      </w:r>
    </w:p>
    <w:p w14:paraId="1D3B8E87" w14:textId="77777777" w:rsidR="009269DC" w:rsidRDefault="009269DC" w:rsidP="00882829">
      <w:pPr>
        <w:shd w:val="clear" w:color="auto" w:fill="FFFFFF"/>
        <w:spacing w:after="0" w:line="240" w:lineRule="auto"/>
        <w:jc w:val="both"/>
        <w:rPr>
          <w:rFonts w:ascii="Arial" w:hAnsi="Arial" w:cs="Arial"/>
          <w:color w:val="222222"/>
        </w:rPr>
      </w:pPr>
    </w:p>
    <w:p w14:paraId="10D7A078" w14:textId="77777777" w:rsidR="009269DC" w:rsidRPr="00E74E30" w:rsidRDefault="009269DC" w:rsidP="00882829">
      <w:pPr>
        <w:shd w:val="clear" w:color="auto" w:fill="FFFFFF"/>
        <w:spacing w:after="0" w:line="240" w:lineRule="auto"/>
        <w:jc w:val="both"/>
        <w:rPr>
          <w:rFonts w:ascii="Arial" w:eastAsia="Times New Roman" w:hAnsi="Arial" w:cs="Arial"/>
          <w:color w:val="222222"/>
          <w:lang w:eastAsia="cs-CZ"/>
        </w:rPr>
      </w:pPr>
      <w:r w:rsidRPr="006E4843">
        <w:rPr>
          <w:rFonts w:ascii="Arial" w:hAnsi="Arial" w:cs="Arial"/>
          <w:color w:val="222222"/>
        </w:rPr>
        <w:t>K zavedení cel na dovoz obilovin už vyzvali i ministři zemědělství z pěti zemí </w:t>
      </w:r>
      <w:r w:rsidRPr="006E4843">
        <w:rPr>
          <w:rStyle w:val="il"/>
          <w:rFonts w:ascii="Arial" w:eastAsiaTheme="majorEastAsia" w:hAnsi="Arial" w:cs="Arial"/>
          <w:color w:val="222222"/>
        </w:rPr>
        <w:t>Evropské</w:t>
      </w:r>
      <w:r w:rsidRPr="006E4843">
        <w:rPr>
          <w:rFonts w:ascii="Arial" w:hAnsi="Arial" w:cs="Arial"/>
          <w:color w:val="222222"/>
        </w:rPr>
        <w:t> Unie – z Česka, Polska, Lotyška, Litvy a Estonska.</w:t>
      </w:r>
      <w:r>
        <w:rPr>
          <w:rFonts w:ascii="Arial" w:hAnsi="Arial" w:cs="Arial"/>
          <w:color w:val="222222"/>
        </w:rPr>
        <w:t xml:space="preserve"> </w:t>
      </w:r>
      <w:r w:rsidRPr="00E74E30">
        <w:rPr>
          <w:rFonts w:ascii="Arial" w:eastAsia="Times New Roman" w:hAnsi="Arial" w:cs="Arial"/>
          <w:color w:val="222222"/>
          <w:lang w:eastAsia="cs-CZ"/>
        </w:rPr>
        <w:t>Dovozy z Ruska už mezitím zakázalo na národní úrovni Lotyšsko, Polsko uvažuje o podobném kroku.</w:t>
      </w:r>
    </w:p>
    <w:p w14:paraId="658943D2" w14:textId="77777777" w:rsidR="00BC4E78" w:rsidRDefault="00BC4E78" w:rsidP="00882829">
      <w:pPr>
        <w:spacing w:after="120"/>
        <w:jc w:val="both"/>
        <w:rPr>
          <w:rFonts w:ascii="Arial" w:hAnsi="Arial" w:cs="Arial"/>
        </w:rPr>
      </w:pPr>
    </w:p>
    <w:p w14:paraId="64F03DBD" w14:textId="1A81182D" w:rsidR="009269DC" w:rsidRPr="006E4843" w:rsidRDefault="00443267" w:rsidP="00882829">
      <w:pPr>
        <w:spacing w:after="120"/>
        <w:jc w:val="both"/>
        <w:rPr>
          <w:rFonts w:ascii="Arial" w:hAnsi="Arial" w:cs="Arial"/>
        </w:rPr>
      </w:pPr>
      <w:r w:rsidRPr="0083626A">
        <w:rPr>
          <w:rFonts w:ascii="Arial" w:hAnsi="Arial" w:cs="Arial"/>
        </w:rPr>
        <w:t xml:space="preserve">ČR spolu s Pobaltskými státy a Polskem omezení dovozů obilovin a olejnin z Ruska iniciovala, podporuje proto rychlé přijetí návrhu. </w:t>
      </w:r>
      <w:r w:rsidRPr="0083626A">
        <w:rPr>
          <w:rFonts w:ascii="Arial" w:hAnsi="Arial" w:cs="Arial"/>
          <w:u w:val="single"/>
        </w:rPr>
        <w:t>Oproti zařazení obilovin a olejnin na sankční seznam je zavedení vysokých cel jednodušším a z pohledu zneužití ruskou propagandou méně rizikovým nástrojem</w:t>
      </w:r>
      <w:r w:rsidRPr="0083626A">
        <w:rPr>
          <w:rFonts w:ascii="Arial" w:hAnsi="Arial" w:cs="Arial"/>
        </w:rPr>
        <w:t xml:space="preserve"> (pro schválení není třeba jednomyslnosti, neomezuje tranzit přes EU, umožňuje pojišťování, skladování celních skladech a dopravě na plavidlech pod vlajkou EU).</w:t>
      </w:r>
      <w:r w:rsidR="009269DC" w:rsidRPr="009269DC">
        <w:rPr>
          <w:rFonts w:ascii="Arial" w:hAnsi="Arial" w:cs="Arial"/>
        </w:rPr>
        <w:t xml:space="preserve"> </w:t>
      </w:r>
      <w:r w:rsidR="009269DC" w:rsidRPr="006E4843">
        <w:rPr>
          <w:rFonts w:ascii="Arial" w:hAnsi="Arial" w:cs="Arial"/>
        </w:rPr>
        <w:t>Co se týče ekonomických dopadů na ČR, přímé dovozy z RU a BY tvoří souhrnně marginální podíl na celkových dovozech dotčených položek do ČR (cca 1 %) v celkové hodnotě cca 217 mil. Kč za rok 2023. S ohledem na to neočekáváme významný souhrnný dopad na ekonomiku ČR.</w:t>
      </w:r>
    </w:p>
    <w:p w14:paraId="3DFA2C97" w14:textId="383CEA8A" w:rsidR="00443267" w:rsidRPr="0083626A" w:rsidRDefault="009269DC" w:rsidP="00882829">
      <w:pPr>
        <w:spacing w:after="120"/>
        <w:jc w:val="both"/>
        <w:rPr>
          <w:rFonts w:ascii="Arial" w:hAnsi="Arial" w:cs="Arial"/>
        </w:rPr>
      </w:pPr>
      <w:r w:rsidRPr="006E4843">
        <w:rPr>
          <w:rFonts w:ascii="Arial" w:hAnsi="Arial" w:cs="Arial"/>
        </w:rPr>
        <w:t>Objem dovozu z uvedených zemí v současnosti do EU není nijak výrazný, ze zemí EU tento dovoz směřuje nejvíce do LT a LV a v aktuálním marketingovém roce byl zaznamenán i dovoz pšenice tvrdé do IT. Každoroční dovoz obilovin z RU do EU činí přibližně okolo 1 mil. t, návrh se však týká i dalších produktů (olejniny aj.), celkové množství dovezených produktů je tedy</w:t>
      </w:r>
    </w:p>
    <w:p w14:paraId="3B786BE2" w14:textId="77777777" w:rsidR="009269DC" w:rsidRDefault="009269DC" w:rsidP="00882829">
      <w:pPr>
        <w:spacing w:after="120"/>
        <w:jc w:val="both"/>
        <w:rPr>
          <w:rFonts w:ascii="Arial" w:hAnsi="Arial" w:cs="Arial"/>
          <w:b/>
          <w:bCs/>
        </w:rPr>
      </w:pPr>
    </w:p>
    <w:p w14:paraId="6AE7B75A" w14:textId="25502F6E" w:rsidR="00443267" w:rsidRDefault="00A81646" w:rsidP="00882829">
      <w:pPr>
        <w:pStyle w:val="Nadpis2"/>
        <w:jc w:val="both"/>
      </w:pPr>
      <w:bookmarkStart w:id="7" w:name="_Toc164259818"/>
      <w:bookmarkStart w:id="8" w:name="_Toc165552859"/>
      <w:r>
        <w:t>4</w:t>
      </w:r>
      <w:r w:rsidR="00443267">
        <w:t xml:space="preserve">) </w:t>
      </w:r>
      <w:bookmarkEnd w:id="7"/>
      <w:r w:rsidR="00A477E9">
        <w:t>Administrace podpor v rámci nové SZP</w:t>
      </w:r>
      <w:bookmarkEnd w:id="8"/>
    </w:p>
    <w:p w14:paraId="3F08BAC2" w14:textId="5FF69B2B" w:rsidR="00542F61" w:rsidRDefault="00542F61" w:rsidP="00882829">
      <w:pPr>
        <w:pStyle w:val="Odstavecseseznamem"/>
        <w:numPr>
          <w:ilvl w:val="0"/>
          <w:numId w:val="39"/>
        </w:numPr>
        <w:jc w:val="both"/>
        <w:rPr>
          <w:rFonts w:ascii="Arial" w:hAnsi="Arial" w:cs="Arial"/>
        </w:rPr>
      </w:pPr>
      <w:r w:rsidRPr="00542F61">
        <w:rPr>
          <w:rFonts w:ascii="Arial" w:hAnsi="Arial" w:cs="Arial"/>
        </w:rPr>
        <w:t xml:space="preserve">Platby v roce 2023 viz. Příloha </w:t>
      </w:r>
      <w:r w:rsidR="00205B52">
        <w:rPr>
          <w:rFonts w:ascii="Arial" w:hAnsi="Arial" w:cs="Arial"/>
        </w:rPr>
        <w:t>1</w:t>
      </w:r>
      <w:r w:rsidR="00ED4538">
        <w:rPr>
          <w:rFonts w:ascii="Arial" w:hAnsi="Arial" w:cs="Arial"/>
        </w:rPr>
        <w:t xml:space="preserve"> - Report Jednotná žádost 2023</w:t>
      </w:r>
    </w:p>
    <w:p w14:paraId="070328C8" w14:textId="77777777" w:rsidR="00542F61" w:rsidRPr="00542F61" w:rsidRDefault="00542F61" w:rsidP="00882829">
      <w:pPr>
        <w:pStyle w:val="Odstavecseseznamem"/>
        <w:jc w:val="both"/>
        <w:rPr>
          <w:rFonts w:ascii="Arial" w:hAnsi="Arial" w:cs="Arial"/>
        </w:rPr>
      </w:pPr>
    </w:p>
    <w:p w14:paraId="66120BE8" w14:textId="2C4D036E" w:rsidR="00542F61" w:rsidRDefault="00542F61" w:rsidP="00882829">
      <w:pPr>
        <w:pStyle w:val="Odstavecseseznamem"/>
        <w:numPr>
          <w:ilvl w:val="0"/>
          <w:numId w:val="39"/>
        </w:numPr>
        <w:jc w:val="both"/>
        <w:rPr>
          <w:rFonts w:ascii="Arial" w:hAnsi="Arial" w:cs="Arial"/>
        </w:rPr>
      </w:pPr>
      <w:r w:rsidRPr="00542F61">
        <w:rPr>
          <w:rFonts w:ascii="Arial" w:hAnsi="Arial" w:cs="Arial"/>
        </w:rPr>
        <w:t>Příjem jednotné žádosti v roce 2024</w:t>
      </w:r>
    </w:p>
    <w:p w14:paraId="3008C72E" w14:textId="77777777" w:rsidR="00542F61" w:rsidRDefault="00542F61" w:rsidP="00882829">
      <w:pPr>
        <w:pStyle w:val="Odstavecseseznamem"/>
        <w:jc w:val="both"/>
        <w:rPr>
          <w:rFonts w:ascii="Arial" w:hAnsi="Arial" w:cs="Arial"/>
        </w:rPr>
      </w:pPr>
    </w:p>
    <w:p w14:paraId="0AD7B366" w14:textId="77777777" w:rsidR="00542F61" w:rsidRPr="00542F61" w:rsidRDefault="00542F61" w:rsidP="00882829">
      <w:pPr>
        <w:pStyle w:val="Odstavecseseznamem"/>
        <w:jc w:val="both"/>
        <w:rPr>
          <w:rFonts w:ascii="Arial" w:hAnsi="Arial" w:cs="Arial"/>
        </w:rPr>
      </w:pPr>
    </w:p>
    <w:p w14:paraId="5671E89C" w14:textId="77777777" w:rsidR="00443267" w:rsidRPr="004E4C77" w:rsidRDefault="00443267" w:rsidP="00882829">
      <w:pPr>
        <w:pStyle w:val="Odstavecseseznamem"/>
        <w:numPr>
          <w:ilvl w:val="0"/>
          <w:numId w:val="27"/>
        </w:numPr>
        <w:spacing w:after="120"/>
        <w:contextualSpacing w:val="0"/>
        <w:jc w:val="both"/>
        <w:rPr>
          <w:rFonts w:ascii="Arial" w:hAnsi="Arial" w:cs="Arial"/>
          <w:b/>
          <w:bCs/>
          <w:color w:val="00B0F0"/>
        </w:rPr>
      </w:pPr>
      <w:r>
        <w:rPr>
          <w:rFonts w:ascii="Arial" w:hAnsi="Arial" w:cs="Arial"/>
        </w:rPr>
        <w:t>Příjem byl zahájen dne 15/4/2024 a poběží do 15/5/2024</w:t>
      </w:r>
    </w:p>
    <w:p w14:paraId="6AF59EAE" w14:textId="77777777" w:rsidR="00443267" w:rsidRPr="004E4C77" w:rsidRDefault="00443267" w:rsidP="00882829">
      <w:pPr>
        <w:spacing w:after="120"/>
        <w:ind w:left="360"/>
        <w:jc w:val="both"/>
        <w:rPr>
          <w:rFonts w:ascii="Arial" w:hAnsi="Arial" w:cs="Arial"/>
        </w:rPr>
      </w:pPr>
      <w:r w:rsidRPr="004E4C77">
        <w:rPr>
          <w:rFonts w:ascii="Arial" w:hAnsi="Arial" w:cs="Arial"/>
        </w:rPr>
        <w:t>Přímé platby a plošné platby</w:t>
      </w:r>
      <w:r>
        <w:rPr>
          <w:rFonts w:ascii="Arial" w:hAnsi="Arial" w:cs="Arial"/>
        </w:rPr>
        <w:t xml:space="preserve"> Rozvoje venkova</w:t>
      </w:r>
      <w:r w:rsidRPr="004E4C77">
        <w:rPr>
          <w:rFonts w:ascii="Arial" w:hAnsi="Arial" w:cs="Arial"/>
        </w:rPr>
        <w:t xml:space="preserve"> předkládané v rámci JŽ:</w:t>
      </w:r>
    </w:p>
    <w:p w14:paraId="6BD57CA2" w14:textId="77777777" w:rsidR="00443267" w:rsidRPr="004E4C77" w:rsidRDefault="00443267" w:rsidP="00882829">
      <w:pPr>
        <w:pStyle w:val="Odstavecseseznamem"/>
        <w:numPr>
          <w:ilvl w:val="0"/>
          <w:numId w:val="27"/>
        </w:numPr>
        <w:spacing w:after="120"/>
        <w:contextualSpacing w:val="0"/>
        <w:jc w:val="both"/>
        <w:rPr>
          <w:rFonts w:ascii="Arial" w:hAnsi="Arial" w:cs="Arial"/>
        </w:rPr>
      </w:pPr>
      <w:r w:rsidRPr="004E4C77">
        <w:rPr>
          <w:rFonts w:ascii="Arial" w:hAnsi="Arial" w:cs="Arial"/>
        </w:rPr>
        <w:t xml:space="preserve">01.21 – Základní podpora příjmu pro udržitelnost (= BISS) a 03.29 Doplňková </w:t>
      </w:r>
      <w:proofErr w:type="spellStart"/>
      <w:r w:rsidRPr="004E4C77">
        <w:rPr>
          <w:rFonts w:ascii="Arial" w:hAnsi="Arial" w:cs="Arial"/>
        </w:rPr>
        <w:t>redistributivní</w:t>
      </w:r>
      <w:proofErr w:type="spellEnd"/>
      <w:r w:rsidRPr="004E4C77">
        <w:rPr>
          <w:rFonts w:ascii="Arial" w:hAnsi="Arial" w:cs="Arial"/>
        </w:rPr>
        <w:t xml:space="preserve"> podpora příjmu pro udržitelnost</w:t>
      </w:r>
    </w:p>
    <w:p w14:paraId="781B43C4" w14:textId="77777777" w:rsidR="00443267" w:rsidRPr="004E4C77" w:rsidRDefault="00443267" w:rsidP="00882829">
      <w:pPr>
        <w:pStyle w:val="Odstavecseseznamem"/>
        <w:numPr>
          <w:ilvl w:val="0"/>
          <w:numId w:val="27"/>
        </w:numPr>
        <w:spacing w:after="120"/>
        <w:contextualSpacing w:val="0"/>
        <w:jc w:val="both"/>
        <w:rPr>
          <w:rFonts w:ascii="Arial" w:hAnsi="Arial" w:cs="Arial"/>
        </w:rPr>
      </w:pPr>
      <w:r w:rsidRPr="004E4C77">
        <w:rPr>
          <w:rFonts w:ascii="Arial" w:hAnsi="Arial" w:cs="Arial"/>
        </w:rPr>
        <w:t>02.28 – Platba pro malé zemědělce</w:t>
      </w:r>
    </w:p>
    <w:p w14:paraId="4903AC37" w14:textId="77777777" w:rsidR="00443267" w:rsidRPr="004E4C77" w:rsidRDefault="00443267" w:rsidP="00882829">
      <w:pPr>
        <w:pStyle w:val="Odstavecseseznamem"/>
        <w:numPr>
          <w:ilvl w:val="0"/>
          <w:numId w:val="27"/>
        </w:numPr>
        <w:spacing w:after="120"/>
        <w:contextualSpacing w:val="0"/>
        <w:jc w:val="both"/>
        <w:rPr>
          <w:rFonts w:ascii="Arial" w:hAnsi="Arial" w:cs="Arial"/>
        </w:rPr>
      </w:pPr>
      <w:r w:rsidRPr="004E4C77">
        <w:rPr>
          <w:rFonts w:ascii="Arial" w:hAnsi="Arial" w:cs="Arial"/>
        </w:rPr>
        <w:t>04.30 – Doplňková podpora příjmu pro mladé zemědělce</w:t>
      </w:r>
    </w:p>
    <w:p w14:paraId="2CF2971E" w14:textId="77777777" w:rsidR="00443267" w:rsidRPr="004E4C77" w:rsidRDefault="00443267" w:rsidP="00882829">
      <w:pPr>
        <w:pStyle w:val="Odstavecseseznamem"/>
        <w:numPr>
          <w:ilvl w:val="0"/>
          <w:numId w:val="27"/>
        </w:numPr>
        <w:spacing w:after="120"/>
        <w:contextualSpacing w:val="0"/>
        <w:jc w:val="both"/>
        <w:rPr>
          <w:rFonts w:ascii="Arial" w:hAnsi="Arial" w:cs="Arial"/>
        </w:rPr>
      </w:pPr>
      <w:r w:rsidRPr="004E4C77">
        <w:rPr>
          <w:rFonts w:ascii="Arial" w:hAnsi="Arial" w:cs="Arial"/>
        </w:rPr>
        <w:t xml:space="preserve">05.31 a 06.31 Režimy pro klima a životní prostředí (= </w:t>
      </w:r>
      <w:proofErr w:type="spellStart"/>
      <w:r w:rsidRPr="004E4C77">
        <w:rPr>
          <w:rFonts w:ascii="Arial" w:hAnsi="Arial" w:cs="Arial"/>
        </w:rPr>
        <w:t>Ekoplatba</w:t>
      </w:r>
      <w:proofErr w:type="spellEnd"/>
      <w:r w:rsidRPr="004E4C77">
        <w:rPr>
          <w:rFonts w:ascii="Arial" w:hAnsi="Arial" w:cs="Arial"/>
        </w:rPr>
        <w:t>)</w:t>
      </w:r>
    </w:p>
    <w:p w14:paraId="719C2B45" w14:textId="77777777" w:rsidR="00443267" w:rsidRPr="004E4C77" w:rsidRDefault="00443267" w:rsidP="00882829">
      <w:pPr>
        <w:pStyle w:val="Odstavecseseznamem"/>
        <w:numPr>
          <w:ilvl w:val="0"/>
          <w:numId w:val="27"/>
        </w:numPr>
        <w:spacing w:after="120"/>
        <w:contextualSpacing w:val="0"/>
        <w:jc w:val="both"/>
        <w:rPr>
          <w:rFonts w:ascii="Arial" w:hAnsi="Arial" w:cs="Arial"/>
        </w:rPr>
      </w:pPr>
      <w:r w:rsidRPr="004E4C77">
        <w:rPr>
          <w:rFonts w:ascii="Arial" w:hAnsi="Arial" w:cs="Arial"/>
        </w:rPr>
        <w:t>07.32 až 15.32 Podpory příjmu vázané na produkci</w:t>
      </w:r>
    </w:p>
    <w:p w14:paraId="0F34D9F3" w14:textId="77777777" w:rsidR="00443267" w:rsidRPr="004E4C77" w:rsidRDefault="00443267" w:rsidP="00882829">
      <w:pPr>
        <w:pStyle w:val="Odstavecseseznamem"/>
        <w:numPr>
          <w:ilvl w:val="0"/>
          <w:numId w:val="27"/>
        </w:numPr>
        <w:spacing w:after="120"/>
        <w:contextualSpacing w:val="0"/>
        <w:jc w:val="both"/>
        <w:rPr>
          <w:rFonts w:ascii="Arial" w:hAnsi="Arial" w:cs="Arial"/>
        </w:rPr>
      </w:pPr>
      <w:r w:rsidRPr="004E4C77">
        <w:rPr>
          <w:rFonts w:ascii="Arial" w:hAnsi="Arial" w:cs="Arial"/>
        </w:rPr>
        <w:t>16.70 až 22.70 AEKO (22.70 až od roku 2024)</w:t>
      </w:r>
    </w:p>
    <w:p w14:paraId="7999F7B2" w14:textId="77777777" w:rsidR="00443267" w:rsidRDefault="00443267" w:rsidP="00882829">
      <w:pPr>
        <w:pStyle w:val="Odstavecseseznamem"/>
        <w:numPr>
          <w:ilvl w:val="0"/>
          <w:numId w:val="27"/>
        </w:numPr>
        <w:spacing w:after="120"/>
        <w:contextualSpacing w:val="0"/>
        <w:jc w:val="both"/>
        <w:rPr>
          <w:rFonts w:ascii="Arial" w:hAnsi="Arial" w:cs="Arial"/>
        </w:rPr>
      </w:pPr>
      <w:r w:rsidRPr="004E4C77">
        <w:rPr>
          <w:rFonts w:ascii="Arial" w:hAnsi="Arial" w:cs="Arial"/>
        </w:rPr>
        <w:t>23.70 – Ekologické zemědělství</w:t>
      </w:r>
    </w:p>
    <w:p w14:paraId="22C05F40" w14:textId="77777777" w:rsidR="00443267" w:rsidRDefault="00443267" w:rsidP="00882829">
      <w:pPr>
        <w:pStyle w:val="Odstavecseseznamem"/>
        <w:numPr>
          <w:ilvl w:val="0"/>
          <w:numId w:val="27"/>
        </w:numPr>
        <w:spacing w:after="120"/>
        <w:contextualSpacing w:val="0"/>
        <w:jc w:val="both"/>
        <w:rPr>
          <w:rFonts w:ascii="Arial" w:hAnsi="Arial" w:cs="Arial"/>
        </w:rPr>
      </w:pPr>
      <w:r>
        <w:rPr>
          <w:rFonts w:ascii="Arial" w:hAnsi="Arial" w:cs="Arial"/>
        </w:rPr>
        <w:t>25.70 – Zalesňování zem. půdy – péče o založený porost (včetně starých závazků)</w:t>
      </w:r>
    </w:p>
    <w:p w14:paraId="4912F031" w14:textId="77777777" w:rsidR="00443267" w:rsidRPr="0083626A" w:rsidRDefault="00443267" w:rsidP="00882829">
      <w:pPr>
        <w:pStyle w:val="Odstavecseseznamem"/>
        <w:numPr>
          <w:ilvl w:val="0"/>
          <w:numId w:val="27"/>
        </w:numPr>
        <w:spacing w:after="120"/>
        <w:contextualSpacing w:val="0"/>
        <w:jc w:val="both"/>
        <w:rPr>
          <w:rFonts w:ascii="Arial" w:hAnsi="Arial" w:cs="Arial"/>
        </w:rPr>
      </w:pPr>
      <w:r>
        <w:rPr>
          <w:rFonts w:ascii="Arial" w:hAnsi="Arial" w:cs="Arial"/>
        </w:rPr>
        <w:lastRenderedPageBreak/>
        <w:t xml:space="preserve">26.70 – Péče o založený agrolesnický systém </w:t>
      </w:r>
    </w:p>
    <w:p w14:paraId="76956EC0" w14:textId="77777777" w:rsidR="00443267" w:rsidRPr="004E4C77" w:rsidRDefault="00443267" w:rsidP="00882829">
      <w:pPr>
        <w:pStyle w:val="Odstavecseseznamem"/>
        <w:numPr>
          <w:ilvl w:val="0"/>
          <w:numId w:val="27"/>
        </w:numPr>
        <w:spacing w:after="120"/>
        <w:contextualSpacing w:val="0"/>
        <w:jc w:val="both"/>
        <w:rPr>
          <w:rFonts w:ascii="Arial" w:hAnsi="Arial" w:cs="Arial"/>
        </w:rPr>
      </w:pPr>
      <w:r w:rsidRPr="004E4C77">
        <w:rPr>
          <w:rFonts w:ascii="Arial" w:hAnsi="Arial" w:cs="Arial"/>
        </w:rPr>
        <w:t>27.70 – Zvýšení obranyschopnosti v chovu prasat vakcinací (= Antimikrobiální rezistence)</w:t>
      </w:r>
    </w:p>
    <w:p w14:paraId="5DC6AB9E" w14:textId="77777777" w:rsidR="00443267" w:rsidRPr="004E4C77" w:rsidRDefault="00443267" w:rsidP="00882829">
      <w:pPr>
        <w:pStyle w:val="Odstavecseseznamem"/>
        <w:numPr>
          <w:ilvl w:val="0"/>
          <w:numId w:val="27"/>
        </w:numPr>
        <w:spacing w:after="120"/>
        <w:contextualSpacing w:val="0"/>
        <w:jc w:val="both"/>
        <w:rPr>
          <w:rFonts w:ascii="Arial" w:hAnsi="Arial" w:cs="Arial"/>
        </w:rPr>
      </w:pPr>
      <w:r w:rsidRPr="004E4C77">
        <w:rPr>
          <w:rFonts w:ascii="Arial" w:hAnsi="Arial" w:cs="Arial"/>
        </w:rPr>
        <w:t>28.70 – Dobré životní podmínky zvířat</w:t>
      </w:r>
    </w:p>
    <w:p w14:paraId="29B2AD95" w14:textId="77777777" w:rsidR="00443267" w:rsidRPr="004E4C77" w:rsidRDefault="00443267" w:rsidP="00882829">
      <w:pPr>
        <w:pStyle w:val="Odstavecseseznamem"/>
        <w:numPr>
          <w:ilvl w:val="0"/>
          <w:numId w:val="27"/>
        </w:numPr>
        <w:spacing w:after="120"/>
        <w:contextualSpacing w:val="0"/>
        <w:jc w:val="both"/>
        <w:rPr>
          <w:rFonts w:ascii="Arial" w:hAnsi="Arial" w:cs="Arial"/>
        </w:rPr>
      </w:pPr>
      <w:r w:rsidRPr="004E4C77">
        <w:rPr>
          <w:rFonts w:ascii="Arial" w:hAnsi="Arial" w:cs="Arial"/>
        </w:rPr>
        <w:t>29.70 a 30.70 Lesnicko-environmentální platby</w:t>
      </w:r>
    </w:p>
    <w:p w14:paraId="46B9F728" w14:textId="77777777" w:rsidR="00443267" w:rsidRPr="004E4C77" w:rsidRDefault="00443267" w:rsidP="00882829">
      <w:pPr>
        <w:pStyle w:val="Odstavecseseznamem"/>
        <w:numPr>
          <w:ilvl w:val="0"/>
          <w:numId w:val="27"/>
        </w:numPr>
        <w:spacing w:after="120"/>
        <w:contextualSpacing w:val="0"/>
        <w:jc w:val="both"/>
        <w:rPr>
          <w:rFonts w:ascii="Arial" w:hAnsi="Arial" w:cs="Arial"/>
        </w:rPr>
      </w:pPr>
      <w:r w:rsidRPr="004E4C77">
        <w:rPr>
          <w:rFonts w:ascii="Arial" w:hAnsi="Arial" w:cs="Arial"/>
        </w:rPr>
        <w:t xml:space="preserve">31.71 – </w:t>
      </w:r>
      <w:r>
        <w:rPr>
          <w:rFonts w:ascii="Arial" w:hAnsi="Arial" w:cs="Arial"/>
        </w:rPr>
        <w:t>Oblasti s přírodními omezeními (</w:t>
      </w:r>
      <w:r w:rsidRPr="004E4C77">
        <w:rPr>
          <w:rFonts w:ascii="Arial" w:hAnsi="Arial" w:cs="Arial"/>
        </w:rPr>
        <w:t>ANC</w:t>
      </w:r>
      <w:r>
        <w:rPr>
          <w:rFonts w:ascii="Arial" w:hAnsi="Arial" w:cs="Arial"/>
        </w:rPr>
        <w:t>)</w:t>
      </w:r>
    </w:p>
    <w:p w14:paraId="674BA50D" w14:textId="77777777" w:rsidR="00443267" w:rsidRDefault="00443267" w:rsidP="00882829">
      <w:pPr>
        <w:pStyle w:val="Odstavecseseznamem"/>
        <w:numPr>
          <w:ilvl w:val="0"/>
          <w:numId w:val="27"/>
        </w:numPr>
        <w:spacing w:after="120"/>
        <w:contextualSpacing w:val="0"/>
        <w:jc w:val="both"/>
        <w:rPr>
          <w:rFonts w:ascii="Arial" w:hAnsi="Arial" w:cs="Arial"/>
        </w:rPr>
      </w:pPr>
      <w:r w:rsidRPr="004E4C77">
        <w:rPr>
          <w:rFonts w:ascii="Arial" w:hAnsi="Arial" w:cs="Arial"/>
        </w:rPr>
        <w:t xml:space="preserve">32.72 – </w:t>
      </w:r>
      <w:r>
        <w:rPr>
          <w:rFonts w:ascii="Arial" w:hAnsi="Arial" w:cs="Arial"/>
        </w:rPr>
        <w:t xml:space="preserve">Oblasti </w:t>
      </w:r>
      <w:r w:rsidRPr="004E4C77">
        <w:rPr>
          <w:rFonts w:ascii="Arial" w:hAnsi="Arial" w:cs="Arial"/>
        </w:rPr>
        <w:t>Natura 2000</w:t>
      </w:r>
      <w:r>
        <w:rPr>
          <w:rFonts w:ascii="Arial" w:hAnsi="Arial" w:cs="Arial"/>
        </w:rPr>
        <w:t xml:space="preserve"> na zem. půdě</w:t>
      </w:r>
    </w:p>
    <w:p w14:paraId="5C07D6A9" w14:textId="77777777" w:rsidR="00443267" w:rsidRPr="0083626A" w:rsidRDefault="00443267" w:rsidP="00882829">
      <w:pPr>
        <w:spacing w:after="120"/>
        <w:jc w:val="both"/>
        <w:rPr>
          <w:rFonts w:ascii="Arial" w:hAnsi="Arial" w:cs="Arial"/>
        </w:rPr>
      </w:pPr>
      <w:r w:rsidRPr="0083626A">
        <w:rPr>
          <w:rFonts w:ascii="Arial" w:hAnsi="Arial" w:cs="Arial"/>
        </w:rPr>
        <w:t>V případě environmentálních opatření rozvoje venkova byla pro účely příjmu žádostí 2024 novelizována některá nařízení, a to s ohledem na poznatky z praxe. Zohledněny byly jak požadavky pocházející od odborných zemědělských organizací, tak i požadavky z administrace. Jedná se o 3 nařízení vlády:</w:t>
      </w:r>
    </w:p>
    <w:p w14:paraId="33C303A9" w14:textId="77777777" w:rsidR="00443267" w:rsidRPr="0083626A" w:rsidRDefault="00443267" w:rsidP="00882829">
      <w:pPr>
        <w:pStyle w:val="Odstavecseseznamem"/>
        <w:numPr>
          <w:ilvl w:val="0"/>
          <w:numId w:val="28"/>
        </w:numPr>
        <w:spacing w:after="120"/>
        <w:contextualSpacing w:val="0"/>
        <w:jc w:val="both"/>
        <w:rPr>
          <w:rStyle w:val="Siln"/>
          <w:rFonts w:ascii="Arial" w:eastAsia="Times New Roman" w:hAnsi="Arial" w:cs="Arial"/>
          <w:b w:val="0"/>
          <w:bCs w:val="0"/>
          <w:color w:val="3B3B3B"/>
          <w:kern w:val="0"/>
          <w:lang w:eastAsia="cs-CZ"/>
          <w14:ligatures w14:val="none"/>
        </w:rPr>
      </w:pPr>
      <w:r w:rsidRPr="0083626A">
        <w:rPr>
          <w:rStyle w:val="Siln"/>
          <w:rFonts w:ascii="Arial" w:hAnsi="Arial" w:cs="Arial"/>
          <w:color w:val="3B3B3B"/>
          <w:shd w:val="clear" w:color="auto" w:fill="FFFFFF"/>
        </w:rPr>
        <w:t>Nařízení vlády č. 45/2024 Sb., kterým se mění nařízení vlády č. 64/2023 Sb., o stanovení podmínek provádění opatření zvýšení obranyschopnosti v chovu prasat vakcinací, a nařízení vlády č. 70/2023 Sb., o stanovení podmínek provádění opatření dobré životní podmínky zvířat. V rámci tohoto nařízení došlo zejména následujícím úpravám:</w:t>
      </w:r>
    </w:p>
    <w:p w14:paraId="5B70444F" w14:textId="77777777" w:rsidR="00443267" w:rsidRPr="0083626A" w:rsidRDefault="00443267" w:rsidP="00882829">
      <w:pPr>
        <w:numPr>
          <w:ilvl w:val="1"/>
          <w:numId w:val="28"/>
        </w:numPr>
        <w:shd w:val="clear" w:color="auto" w:fill="FFFFFF"/>
        <w:spacing w:before="100" w:beforeAutospacing="1" w:after="120"/>
        <w:jc w:val="both"/>
        <w:rPr>
          <w:rFonts w:ascii="Arial" w:eastAsia="Times New Roman" w:hAnsi="Arial" w:cs="Arial"/>
          <w:color w:val="3B3B3B"/>
          <w:kern w:val="0"/>
          <w:lang w:eastAsia="cs-CZ"/>
          <w14:ligatures w14:val="none"/>
        </w:rPr>
      </w:pPr>
      <w:r w:rsidRPr="0083626A">
        <w:rPr>
          <w:rFonts w:ascii="Arial" w:eastAsia="Times New Roman" w:hAnsi="Arial" w:cs="Arial"/>
          <w:color w:val="3B3B3B"/>
          <w:kern w:val="0"/>
          <w:lang w:eastAsia="cs-CZ"/>
          <w14:ligatures w14:val="none"/>
        </w:rPr>
        <w:t>V </w:t>
      </w:r>
      <w:proofErr w:type="spellStart"/>
      <w:r w:rsidRPr="0083626A">
        <w:rPr>
          <w:rFonts w:ascii="Arial" w:eastAsia="Times New Roman" w:hAnsi="Arial" w:cs="Arial"/>
          <w:color w:val="3B3B3B"/>
          <w:kern w:val="0"/>
          <w:lang w:eastAsia="cs-CZ"/>
          <w14:ligatures w14:val="none"/>
        </w:rPr>
        <w:t>podopatření</w:t>
      </w:r>
      <w:proofErr w:type="spellEnd"/>
      <w:r w:rsidRPr="0083626A">
        <w:rPr>
          <w:rFonts w:ascii="Arial" w:eastAsia="Times New Roman" w:hAnsi="Arial" w:cs="Arial"/>
          <w:color w:val="3B3B3B"/>
          <w:kern w:val="0"/>
          <w:lang w:eastAsia="cs-CZ"/>
          <w14:ligatures w14:val="none"/>
        </w:rPr>
        <w:t xml:space="preserve"> Zlepšení stájového prostředí v chovu dojeného skotu pro dojnice a telata dojeného skotu do 2 měsíců věku </w:t>
      </w:r>
      <w:r w:rsidRPr="0083626A">
        <w:rPr>
          <w:rFonts w:ascii="Arial" w:eastAsia="Times New Roman" w:hAnsi="Arial" w:cs="Arial"/>
          <w:b/>
          <w:bCs/>
          <w:color w:val="3B3B3B"/>
          <w:kern w:val="0"/>
          <w:lang w:eastAsia="cs-CZ"/>
          <w14:ligatures w14:val="none"/>
        </w:rPr>
        <w:t>odpadá povinnost uchovávat obaly od biologických materiálů</w:t>
      </w:r>
      <w:r w:rsidRPr="0083626A">
        <w:rPr>
          <w:rFonts w:ascii="Arial" w:eastAsia="Times New Roman" w:hAnsi="Arial" w:cs="Arial"/>
          <w:color w:val="3B3B3B"/>
          <w:kern w:val="0"/>
          <w:lang w:eastAsia="cs-CZ"/>
          <w14:ligatures w14:val="none"/>
        </w:rPr>
        <w:t xml:space="preserve"> aplikovaných žadatelem. Tato podmínka je platná i pro vyhodnocení žádostí o poskytnutí dotace podaných v roce 2023 </w:t>
      </w:r>
      <w:r>
        <w:rPr>
          <w:rFonts w:ascii="Arial" w:eastAsia="Times New Roman" w:hAnsi="Arial" w:cs="Arial"/>
          <w:color w:val="3B3B3B"/>
          <w:kern w:val="0"/>
          <w:lang w:eastAsia="cs-CZ"/>
          <w14:ligatures w14:val="none"/>
        </w:rPr>
        <w:br/>
      </w:r>
      <w:r w:rsidRPr="0083626A">
        <w:rPr>
          <w:rFonts w:ascii="Arial" w:eastAsia="Times New Roman" w:hAnsi="Arial" w:cs="Arial"/>
          <w:color w:val="3B3B3B"/>
          <w:kern w:val="0"/>
          <w:lang w:eastAsia="cs-CZ"/>
          <w14:ligatures w14:val="none"/>
        </w:rPr>
        <w:t xml:space="preserve">a </w:t>
      </w:r>
      <w:proofErr w:type="spellStart"/>
      <w:r w:rsidRPr="0083626A">
        <w:rPr>
          <w:rFonts w:ascii="Arial" w:eastAsia="Times New Roman" w:hAnsi="Arial" w:cs="Arial"/>
          <w:color w:val="3B3B3B"/>
          <w:kern w:val="0"/>
          <w:lang w:eastAsia="cs-CZ"/>
          <w14:ligatures w14:val="none"/>
        </w:rPr>
        <w:t>zároveˇje</w:t>
      </w:r>
      <w:proofErr w:type="spellEnd"/>
      <w:r w:rsidRPr="0083626A">
        <w:rPr>
          <w:rFonts w:ascii="Arial" w:eastAsia="Times New Roman" w:hAnsi="Arial" w:cs="Arial"/>
          <w:color w:val="3B3B3B"/>
          <w:kern w:val="0"/>
          <w:lang w:eastAsia="cs-CZ"/>
          <w14:ligatures w14:val="none"/>
        </w:rPr>
        <w:t xml:space="preserve"> snížena sankce za nedodržení podmínky uchovávat obaly </w:t>
      </w:r>
      <w:r>
        <w:rPr>
          <w:rFonts w:ascii="Arial" w:eastAsia="Times New Roman" w:hAnsi="Arial" w:cs="Arial"/>
          <w:color w:val="3B3B3B"/>
          <w:kern w:val="0"/>
          <w:lang w:eastAsia="cs-CZ"/>
          <w14:ligatures w14:val="none"/>
        </w:rPr>
        <w:br/>
      </w:r>
      <w:r w:rsidRPr="0083626A">
        <w:rPr>
          <w:rFonts w:ascii="Arial" w:eastAsia="Times New Roman" w:hAnsi="Arial" w:cs="Arial"/>
          <w:color w:val="3B3B3B"/>
          <w:kern w:val="0"/>
          <w:lang w:eastAsia="cs-CZ"/>
          <w14:ligatures w14:val="none"/>
        </w:rPr>
        <w:t xml:space="preserve">od žadatelem aplikovaných chemických přípravků ze 30 na 20 %z poskytované dotace pro dané hospodářství. </w:t>
      </w:r>
    </w:p>
    <w:p w14:paraId="7CF96356" w14:textId="77777777" w:rsidR="00443267" w:rsidRPr="00F84D15" w:rsidRDefault="00443267" w:rsidP="00882829">
      <w:pPr>
        <w:numPr>
          <w:ilvl w:val="1"/>
          <w:numId w:val="28"/>
        </w:numPr>
        <w:shd w:val="clear" w:color="auto" w:fill="FFFFFF"/>
        <w:spacing w:before="100" w:beforeAutospacing="1" w:after="120"/>
        <w:jc w:val="both"/>
        <w:rPr>
          <w:rFonts w:ascii="Arial" w:eastAsia="Times New Roman" w:hAnsi="Arial" w:cs="Arial"/>
          <w:color w:val="3B3B3B"/>
          <w:kern w:val="0"/>
          <w:lang w:eastAsia="cs-CZ"/>
          <w14:ligatures w14:val="none"/>
        </w:rPr>
      </w:pPr>
      <w:r w:rsidRPr="0083626A">
        <w:rPr>
          <w:rFonts w:ascii="Arial" w:eastAsia="Times New Roman" w:hAnsi="Arial" w:cs="Arial"/>
          <w:color w:val="3B3B3B"/>
          <w:kern w:val="0"/>
          <w:lang w:eastAsia="cs-CZ"/>
          <w14:ligatures w14:val="none"/>
        </w:rPr>
        <w:t xml:space="preserve">V </w:t>
      </w:r>
      <w:proofErr w:type="spellStart"/>
      <w:r w:rsidRPr="0083626A">
        <w:rPr>
          <w:rFonts w:ascii="Arial" w:eastAsia="Times New Roman" w:hAnsi="Arial" w:cs="Arial"/>
          <w:color w:val="3B3B3B"/>
          <w:kern w:val="0"/>
          <w:lang w:eastAsia="cs-CZ"/>
          <w14:ligatures w14:val="none"/>
        </w:rPr>
        <w:t>podopatření</w:t>
      </w:r>
      <w:proofErr w:type="spellEnd"/>
      <w:r w:rsidRPr="0083626A">
        <w:rPr>
          <w:rFonts w:ascii="Arial" w:eastAsia="Times New Roman" w:hAnsi="Arial" w:cs="Arial"/>
          <w:color w:val="3B3B3B"/>
          <w:kern w:val="0"/>
          <w:lang w:eastAsia="cs-CZ"/>
          <w14:ligatures w14:val="none"/>
        </w:rPr>
        <w:t xml:space="preserve"> Zajištění přístupu do výběhu pro </w:t>
      </w:r>
      <w:proofErr w:type="spellStart"/>
      <w:r w:rsidRPr="0083626A">
        <w:rPr>
          <w:rFonts w:ascii="Arial" w:eastAsia="Times New Roman" w:hAnsi="Arial" w:cs="Arial"/>
          <w:color w:val="3B3B3B"/>
          <w:kern w:val="0"/>
          <w:lang w:eastAsia="cs-CZ"/>
          <w14:ligatures w14:val="none"/>
        </w:rPr>
        <w:t>suchostojné</w:t>
      </w:r>
      <w:proofErr w:type="spellEnd"/>
      <w:r w:rsidRPr="0083626A">
        <w:rPr>
          <w:rFonts w:ascii="Arial" w:eastAsia="Times New Roman" w:hAnsi="Arial" w:cs="Arial"/>
          <w:color w:val="3B3B3B"/>
          <w:kern w:val="0"/>
          <w:lang w:eastAsia="cs-CZ"/>
          <w14:ligatures w14:val="none"/>
        </w:rPr>
        <w:t xml:space="preserve"> krávy je snížena sankce za nedodržení podmínky uchovávat obaly od žadatelem aplikovaných přípravků pro dezinfekci paznehtů ze 30 na 20 % z poskytované dotace pro dané hospodářství. Tato podmínka je platná i pro vyhodnocení žádostí </w:t>
      </w:r>
      <w:r>
        <w:rPr>
          <w:rFonts w:ascii="Arial" w:eastAsia="Times New Roman" w:hAnsi="Arial" w:cs="Arial"/>
          <w:color w:val="3B3B3B"/>
          <w:kern w:val="0"/>
          <w:lang w:eastAsia="cs-CZ"/>
          <w14:ligatures w14:val="none"/>
        </w:rPr>
        <w:br/>
      </w:r>
      <w:r w:rsidRPr="0083626A">
        <w:rPr>
          <w:rFonts w:ascii="Arial" w:eastAsia="Times New Roman" w:hAnsi="Arial" w:cs="Arial"/>
          <w:color w:val="3B3B3B"/>
          <w:kern w:val="0"/>
          <w:lang w:eastAsia="cs-CZ"/>
          <w14:ligatures w14:val="none"/>
        </w:rPr>
        <w:t>o poskytnutí dotace podaných v roce 2023.</w:t>
      </w:r>
    </w:p>
    <w:p w14:paraId="0664D5E1" w14:textId="77777777" w:rsidR="00443267" w:rsidRPr="0083626A" w:rsidRDefault="00443267" w:rsidP="00882829">
      <w:pPr>
        <w:pStyle w:val="Odstavecseseznamem"/>
        <w:numPr>
          <w:ilvl w:val="0"/>
          <w:numId w:val="28"/>
        </w:numPr>
        <w:spacing w:after="120"/>
        <w:contextualSpacing w:val="0"/>
        <w:jc w:val="both"/>
        <w:rPr>
          <w:rFonts w:ascii="Arial" w:eastAsia="Times New Roman" w:hAnsi="Arial" w:cs="Arial"/>
          <w:color w:val="3B3B3B"/>
          <w:kern w:val="0"/>
          <w:lang w:eastAsia="cs-CZ"/>
          <w14:ligatures w14:val="none"/>
        </w:rPr>
      </w:pPr>
      <w:r w:rsidRPr="0083626A">
        <w:rPr>
          <w:rFonts w:ascii="Arial" w:eastAsia="Times New Roman" w:hAnsi="Arial" w:cs="Arial"/>
          <w:b/>
          <w:bCs/>
          <w:color w:val="3B3B3B"/>
          <w:kern w:val="0"/>
          <w:lang w:eastAsia="cs-CZ"/>
          <w14:ligatures w14:val="none"/>
        </w:rPr>
        <w:t>Nařízení vlády č. 44/2024 Sb.,</w:t>
      </w:r>
      <w:r w:rsidRPr="0083626A">
        <w:rPr>
          <w:rFonts w:ascii="Arial" w:eastAsia="Times New Roman" w:hAnsi="Arial" w:cs="Arial"/>
          <w:color w:val="3B3B3B"/>
          <w:kern w:val="0"/>
          <w:lang w:eastAsia="cs-CZ"/>
          <w14:ligatures w14:val="none"/>
        </w:rPr>
        <w:t xml:space="preserve"> kterým se mění nařízení vlády č. 81/2023 Sb., o stanovení podmínek provádění opatření ekologické zemědělství, a některá další nařízení vlády. Základními změnami jsou: </w:t>
      </w:r>
    </w:p>
    <w:p w14:paraId="656DC11F" w14:textId="77777777" w:rsidR="00443267" w:rsidRPr="0083626A" w:rsidRDefault="00443267" w:rsidP="00882829">
      <w:pPr>
        <w:pStyle w:val="Odstavecseseznamem"/>
        <w:numPr>
          <w:ilvl w:val="1"/>
          <w:numId w:val="28"/>
        </w:numPr>
        <w:spacing w:after="120"/>
        <w:contextualSpacing w:val="0"/>
        <w:jc w:val="both"/>
        <w:rPr>
          <w:rFonts w:ascii="Arial" w:eastAsia="Times New Roman" w:hAnsi="Arial" w:cs="Arial"/>
          <w:color w:val="3B3B3B"/>
          <w:kern w:val="0"/>
          <w:lang w:eastAsia="cs-CZ"/>
          <w14:ligatures w14:val="none"/>
        </w:rPr>
      </w:pPr>
      <w:r w:rsidRPr="0083626A">
        <w:rPr>
          <w:rFonts w:ascii="Arial" w:eastAsia="Times New Roman" w:hAnsi="Arial" w:cs="Arial"/>
          <w:color w:val="3B3B3B"/>
          <w:kern w:val="0"/>
          <w:lang w:eastAsia="cs-CZ"/>
          <w14:ligatures w14:val="none"/>
        </w:rPr>
        <w:t xml:space="preserve"> změnou je </w:t>
      </w:r>
      <w:r w:rsidRPr="0083626A">
        <w:rPr>
          <w:rFonts w:ascii="Arial" w:eastAsia="Times New Roman" w:hAnsi="Arial" w:cs="Arial"/>
          <w:b/>
          <w:bCs/>
          <w:color w:val="3B3B3B"/>
          <w:kern w:val="0"/>
          <w:lang w:eastAsia="cs-CZ"/>
          <w14:ligatures w14:val="none"/>
        </w:rPr>
        <w:t xml:space="preserve">zrušení podmínky pěstování zlepšujících netržních plodin na 20 % standardní orné půdy </w:t>
      </w:r>
      <w:r w:rsidRPr="0083626A">
        <w:rPr>
          <w:rFonts w:ascii="Arial" w:eastAsia="Times New Roman" w:hAnsi="Arial" w:cs="Arial"/>
          <w:color w:val="3B3B3B"/>
          <w:kern w:val="0"/>
          <w:lang w:eastAsia="cs-CZ"/>
          <w14:ligatures w14:val="none"/>
        </w:rPr>
        <w:t xml:space="preserve">z důvodu zavedení </w:t>
      </w:r>
      <w:proofErr w:type="spellStart"/>
      <w:r w:rsidRPr="0083626A">
        <w:rPr>
          <w:rFonts w:ascii="Arial" w:eastAsia="Times New Roman" w:hAnsi="Arial" w:cs="Arial"/>
          <w:color w:val="3B3B3B"/>
          <w:kern w:val="0"/>
          <w:lang w:eastAsia="cs-CZ"/>
          <w14:ligatures w14:val="none"/>
        </w:rPr>
        <w:t>obodbné</w:t>
      </w:r>
      <w:proofErr w:type="spellEnd"/>
      <w:r w:rsidRPr="0083626A">
        <w:rPr>
          <w:rFonts w:ascii="Arial" w:eastAsia="Times New Roman" w:hAnsi="Arial" w:cs="Arial"/>
          <w:color w:val="3B3B3B"/>
          <w:kern w:val="0"/>
          <w:lang w:eastAsia="cs-CZ"/>
          <w14:ligatures w14:val="none"/>
        </w:rPr>
        <w:t xml:space="preserve"> podmínky v rámci právních předpisů EU (nařízení (EU) 2018/848)</w:t>
      </w:r>
    </w:p>
    <w:p w14:paraId="3E96BECB" w14:textId="77777777" w:rsidR="00443267" w:rsidRPr="0083626A" w:rsidRDefault="00443267" w:rsidP="00882829">
      <w:pPr>
        <w:pStyle w:val="Odstavecseseznamem"/>
        <w:numPr>
          <w:ilvl w:val="1"/>
          <w:numId w:val="28"/>
        </w:numPr>
        <w:spacing w:after="120"/>
        <w:contextualSpacing w:val="0"/>
        <w:jc w:val="both"/>
        <w:rPr>
          <w:rFonts w:ascii="Arial" w:eastAsia="Times New Roman" w:hAnsi="Arial" w:cs="Arial"/>
          <w:color w:val="3B3B3B"/>
          <w:kern w:val="0"/>
          <w:lang w:eastAsia="cs-CZ"/>
          <w14:ligatures w14:val="none"/>
        </w:rPr>
      </w:pPr>
      <w:r w:rsidRPr="0083626A">
        <w:rPr>
          <w:rFonts w:ascii="Arial" w:eastAsia="Times New Roman" w:hAnsi="Arial" w:cs="Arial"/>
          <w:b/>
          <w:bCs/>
          <w:color w:val="3B3B3B"/>
          <w:kern w:val="0"/>
          <w:lang w:eastAsia="cs-CZ"/>
          <w14:ligatures w14:val="none"/>
        </w:rPr>
        <w:t xml:space="preserve">úprava podmínky prokazování produkce na standardní orné </w:t>
      </w:r>
      <w:r w:rsidRPr="00F84D15">
        <w:rPr>
          <w:rFonts w:ascii="Arial" w:eastAsia="Times New Roman" w:hAnsi="Arial" w:cs="Arial"/>
          <w:color w:val="3B3B3B"/>
          <w:kern w:val="0"/>
          <w:lang w:eastAsia="cs-CZ"/>
          <w14:ligatures w14:val="none"/>
        </w:rPr>
        <w:t>– termín</w:t>
      </w:r>
      <w:r w:rsidRPr="0083626A">
        <w:rPr>
          <w:rFonts w:ascii="Arial" w:eastAsia="Times New Roman" w:hAnsi="Arial" w:cs="Arial"/>
          <w:color w:val="3B3B3B"/>
          <w:kern w:val="0"/>
          <w:lang w:eastAsia="cs-CZ"/>
          <w14:ligatures w14:val="none"/>
        </w:rPr>
        <w:t xml:space="preserve"> pro doložení vedené evidence byl na základě úprav zákona o hnojivech posunut </w:t>
      </w:r>
      <w:r w:rsidRPr="0083626A">
        <w:rPr>
          <w:rFonts w:ascii="Arial" w:eastAsia="Times New Roman" w:hAnsi="Arial" w:cs="Arial"/>
          <w:b/>
          <w:bCs/>
          <w:color w:val="3B3B3B"/>
          <w:kern w:val="0"/>
          <w:lang w:eastAsia="cs-CZ"/>
          <w14:ligatures w14:val="none"/>
        </w:rPr>
        <w:t>na konec února následujícího kalendářního roku</w:t>
      </w:r>
      <w:r w:rsidRPr="0083626A">
        <w:rPr>
          <w:rFonts w:ascii="Arial" w:eastAsia="Times New Roman" w:hAnsi="Arial" w:cs="Arial"/>
          <w:color w:val="3B3B3B"/>
          <w:kern w:val="0"/>
          <w:lang w:eastAsia="cs-CZ"/>
          <w14:ligatures w14:val="none"/>
        </w:rPr>
        <w:t> (tzn. produkce převažující plodiny v roce 2024 se musí prokázat do konce února 2025).</w:t>
      </w:r>
    </w:p>
    <w:p w14:paraId="3822473D" w14:textId="77777777" w:rsidR="00443267" w:rsidRPr="0083626A" w:rsidRDefault="00443267" w:rsidP="00882829">
      <w:pPr>
        <w:numPr>
          <w:ilvl w:val="1"/>
          <w:numId w:val="28"/>
        </w:numPr>
        <w:spacing w:before="100" w:beforeAutospacing="1" w:after="120"/>
        <w:jc w:val="both"/>
        <w:rPr>
          <w:rFonts w:ascii="Arial" w:eastAsia="Times New Roman" w:hAnsi="Arial" w:cs="Arial"/>
          <w:color w:val="3B3B3B"/>
          <w:kern w:val="0"/>
          <w:lang w:eastAsia="cs-CZ"/>
          <w14:ligatures w14:val="none"/>
        </w:rPr>
      </w:pPr>
      <w:r w:rsidRPr="0083626A">
        <w:rPr>
          <w:rFonts w:ascii="Arial" w:eastAsia="Times New Roman" w:hAnsi="Arial" w:cs="Arial"/>
          <w:color w:val="3B3B3B"/>
          <w:kern w:val="0"/>
          <w:lang w:eastAsia="cs-CZ"/>
          <w14:ligatures w14:val="none"/>
        </w:rPr>
        <w:t>Došlo k</w:t>
      </w:r>
      <w:r w:rsidRPr="0083626A">
        <w:rPr>
          <w:rFonts w:ascii="Arial" w:eastAsia="Times New Roman" w:hAnsi="Arial" w:cs="Arial"/>
          <w:b/>
          <w:bCs/>
          <w:color w:val="3B3B3B"/>
          <w:kern w:val="0"/>
          <w:lang w:eastAsia="cs-CZ"/>
          <w14:ligatures w14:val="none"/>
        </w:rPr>
        <w:t xml:space="preserve"> navýšení sazby dotace </w:t>
      </w:r>
      <w:r w:rsidRPr="0083626A">
        <w:rPr>
          <w:rFonts w:ascii="Arial" w:eastAsia="Times New Roman" w:hAnsi="Arial" w:cs="Arial"/>
          <w:color w:val="3B3B3B"/>
          <w:kern w:val="0"/>
          <w:lang w:eastAsia="cs-CZ"/>
          <w14:ligatures w14:val="none"/>
        </w:rPr>
        <w:t>a míry kompenzace na standardní orné půdě.</w:t>
      </w:r>
    </w:p>
    <w:p w14:paraId="1613D2AB" w14:textId="77777777" w:rsidR="00443267" w:rsidRPr="0083626A" w:rsidRDefault="00443267" w:rsidP="00882829">
      <w:pPr>
        <w:numPr>
          <w:ilvl w:val="1"/>
          <w:numId w:val="28"/>
        </w:numPr>
        <w:spacing w:before="100" w:beforeAutospacing="1" w:after="120"/>
        <w:jc w:val="both"/>
        <w:rPr>
          <w:rFonts w:ascii="Arial" w:eastAsia="Times New Roman" w:hAnsi="Arial" w:cs="Arial"/>
          <w:color w:val="3B3B3B"/>
          <w:kern w:val="0"/>
          <w:lang w:eastAsia="cs-CZ"/>
          <w14:ligatures w14:val="none"/>
        </w:rPr>
      </w:pPr>
      <w:r w:rsidRPr="0083626A">
        <w:rPr>
          <w:rFonts w:ascii="Arial" w:eastAsia="Times New Roman" w:hAnsi="Arial" w:cs="Arial"/>
          <w:b/>
          <w:bCs/>
          <w:color w:val="3B3B3B"/>
          <w:kern w:val="0"/>
          <w:lang w:eastAsia="cs-CZ"/>
          <w14:ligatures w14:val="none"/>
        </w:rPr>
        <w:t xml:space="preserve">Nově byla zavedena doplňková platba za ozelenění </w:t>
      </w:r>
      <w:proofErr w:type="spellStart"/>
      <w:r w:rsidRPr="0083626A">
        <w:rPr>
          <w:rFonts w:ascii="Arial" w:eastAsia="Times New Roman" w:hAnsi="Arial" w:cs="Arial"/>
          <w:b/>
          <w:bCs/>
          <w:color w:val="3B3B3B"/>
          <w:kern w:val="0"/>
          <w:lang w:eastAsia="cs-CZ"/>
          <w14:ligatures w14:val="none"/>
        </w:rPr>
        <w:t>meziřadí</w:t>
      </w:r>
      <w:proofErr w:type="spellEnd"/>
      <w:r w:rsidRPr="0083626A">
        <w:rPr>
          <w:rFonts w:ascii="Arial" w:eastAsia="Times New Roman" w:hAnsi="Arial" w:cs="Arial"/>
          <w:b/>
          <w:bCs/>
          <w:color w:val="3B3B3B"/>
          <w:kern w:val="0"/>
          <w:lang w:eastAsia="cs-CZ"/>
          <w14:ligatures w14:val="none"/>
        </w:rPr>
        <w:t xml:space="preserve"> vinic. </w:t>
      </w:r>
      <w:r w:rsidRPr="0083626A">
        <w:rPr>
          <w:rFonts w:ascii="Arial" w:eastAsia="Times New Roman" w:hAnsi="Arial" w:cs="Arial"/>
          <w:color w:val="3B3B3B"/>
          <w:kern w:val="0"/>
          <w:lang w:eastAsia="cs-CZ"/>
          <w14:ligatures w14:val="none"/>
        </w:rPr>
        <w:t>Jejím zavedením mají zemědělci možnost navýšit sazbu o 248 EUR/ha vinice.</w:t>
      </w:r>
    </w:p>
    <w:p w14:paraId="1185A5FE" w14:textId="77777777" w:rsidR="00443267" w:rsidRPr="0083626A" w:rsidRDefault="00443267" w:rsidP="00882829">
      <w:pPr>
        <w:pStyle w:val="insite-only"/>
        <w:numPr>
          <w:ilvl w:val="0"/>
          <w:numId w:val="28"/>
        </w:numPr>
        <w:spacing w:before="0" w:beforeAutospacing="0" w:after="120" w:afterAutospacing="0" w:line="259" w:lineRule="auto"/>
        <w:jc w:val="both"/>
        <w:rPr>
          <w:rFonts w:ascii="Arial" w:hAnsi="Arial" w:cs="Arial"/>
          <w:color w:val="3B3B3B"/>
          <w:sz w:val="22"/>
          <w:szCs w:val="22"/>
        </w:rPr>
      </w:pPr>
      <w:r w:rsidRPr="0083626A">
        <w:rPr>
          <w:rStyle w:val="Siln"/>
          <w:rFonts w:ascii="Arial" w:eastAsiaTheme="majorEastAsia" w:hAnsi="Arial" w:cs="Arial"/>
          <w:color w:val="3B3B3B"/>
          <w:sz w:val="22"/>
          <w:szCs w:val="22"/>
        </w:rPr>
        <w:t xml:space="preserve">Nařízení vlády č. 61/2024 Sb., kterým se mění nařízení vlády č. 80/2023 Sb., </w:t>
      </w:r>
      <w:r>
        <w:rPr>
          <w:rStyle w:val="Siln"/>
          <w:rFonts w:ascii="Arial" w:eastAsiaTheme="majorEastAsia" w:hAnsi="Arial" w:cs="Arial"/>
          <w:color w:val="3B3B3B"/>
          <w:sz w:val="22"/>
          <w:szCs w:val="22"/>
        </w:rPr>
        <w:br/>
      </w:r>
      <w:r w:rsidRPr="0083626A">
        <w:rPr>
          <w:rStyle w:val="Siln"/>
          <w:rFonts w:ascii="Arial" w:eastAsiaTheme="majorEastAsia" w:hAnsi="Arial" w:cs="Arial"/>
          <w:color w:val="3B3B3B"/>
          <w:sz w:val="22"/>
          <w:szCs w:val="22"/>
        </w:rPr>
        <w:t xml:space="preserve">o stanovení podmínek provádění </w:t>
      </w:r>
      <w:proofErr w:type="spellStart"/>
      <w:r w:rsidRPr="0083626A">
        <w:rPr>
          <w:rStyle w:val="Siln"/>
          <w:rFonts w:ascii="Arial" w:eastAsiaTheme="majorEastAsia" w:hAnsi="Arial" w:cs="Arial"/>
          <w:color w:val="3B3B3B"/>
          <w:sz w:val="22"/>
          <w:szCs w:val="22"/>
        </w:rPr>
        <w:t>agroenvironmentálně</w:t>
      </w:r>
      <w:proofErr w:type="spellEnd"/>
      <w:r w:rsidRPr="0083626A">
        <w:rPr>
          <w:rStyle w:val="Siln"/>
          <w:rFonts w:ascii="Arial" w:eastAsiaTheme="majorEastAsia" w:hAnsi="Arial" w:cs="Arial"/>
          <w:color w:val="3B3B3B"/>
          <w:sz w:val="22"/>
          <w:szCs w:val="22"/>
        </w:rPr>
        <w:t xml:space="preserve">-klimatických opatření, </w:t>
      </w:r>
      <w:r>
        <w:rPr>
          <w:rStyle w:val="Siln"/>
          <w:rFonts w:ascii="Arial" w:eastAsiaTheme="majorEastAsia" w:hAnsi="Arial" w:cs="Arial"/>
          <w:color w:val="3B3B3B"/>
          <w:sz w:val="22"/>
          <w:szCs w:val="22"/>
        </w:rPr>
        <w:br/>
      </w:r>
      <w:r w:rsidRPr="0083626A">
        <w:rPr>
          <w:rStyle w:val="Siln"/>
          <w:rFonts w:ascii="Arial" w:eastAsiaTheme="majorEastAsia" w:hAnsi="Arial" w:cs="Arial"/>
          <w:color w:val="3B3B3B"/>
          <w:sz w:val="22"/>
          <w:szCs w:val="22"/>
        </w:rPr>
        <w:t xml:space="preserve">a nařízení vlády č. 75/2015 Sb., o podmínkách provádění </w:t>
      </w:r>
      <w:proofErr w:type="spellStart"/>
      <w:r w:rsidRPr="0083626A">
        <w:rPr>
          <w:rStyle w:val="Siln"/>
          <w:rFonts w:ascii="Arial" w:eastAsiaTheme="majorEastAsia" w:hAnsi="Arial" w:cs="Arial"/>
          <w:color w:val="3B3B3B"/>
          <w:sz w:val="22"/>
          <w:szCs w:val="22"/>
        </w:rPr>
        <w:t>agroenvironmentálně</w:t>
      </w:r>
      <w:proofErr w:type="spellEnd"/>
      <w:r w:rsidRPr="0083626A">
        <w:rPr>
          <w:rStyle w:val="Siln"/>
          <w:rFonts w:ascii="Arial" w:eastAsiaTheme="majorEastAsia" w:hAnsi="Arial" w:cs="Arial"/>
          <w:color w:val="3B3B3B"/>
          <w:sz w:val="22"/>
          <w:szCs w:val="22"/>
        </w:rPr>
        <w:t>-</w:t>
      </w:r>
      <w:r w:rsidRPr="0083626A">
        <w:rPr>
          <w:rStyle w:val="Siln"/>
          <w:rFonts w:ascii="Arial" w:eastAsiaTheme="majorEastAsia" w:hAnsi="Arial" w:cs="Arial"/>
          <w:color w:val="3B3B3B"/>
          <w:sz w:val="22"/>
          <w:szCs w:val="22"/>
        </w:rPr>
        <w:lastRenderedPageBreak/>
        <w:t xml:space="preserve">klimatických opatření a o změně nařízení vlády č. 79/2007 Sb., o podmínkách provádění </w:t>
      </w:r>
      <w:proofErr w:type="spellStart"/>
      <w:r w:rsidRPr="0083626A">
        <w:rPr>
          <w:rStyle w:val="Siln"/>
          <w:rFonts w:ascii="Arial" w:eastAsiaTheme="majorEastAsia" w:hAnsi="Arial" w:cs="Arial"/>
          <w:color w:val="3B3B3B"/>
          <w:sz w:val="22"/>
          <w:szCs w:val="22"/>
        </w:rPr>
        <w:t>agroenvironmentálních</w:t>
      </w:r>
      <w:proofErr w:type="spellEnd"/>
      <w:r w:rsidRPr="0083626A">
        <w:rPr>
          <w:rStyle w:val="Siln"/>
          <w:rFonts w:ascii="Arial" w:eastAsiaTheme="majorEastAsia" w:hAnsi="Arial" w:cs="Arial"/>
          <w:color w:val="3B3B3B"/>
          <w:sz w:val="22"/>
          <w:szCs w:val="22"/>
        </w:rPr>
        <w:t xml:space="preserve"> opatření, ve znění pozdějších předpisů, ve znění pozdějších předpisů. </w:t>
      </w:r>
      <w:r w:rsidRPr="0083626A">
        <w:rPr>
          <w:rFonts w:ascii="Arial" w:hAnsi="Arial" w:cs="Arial"/>
          <w:color w:val="3B3B3B"/>
          <w:sz w:val="22"/>
          <w:szCs w:val="22"/>
        </w:rPr>
        <w:t>Toto nařízení zejména</w:t>
      </w:r>
    </w:p>
    <w:p w14:paraId="4F3DB9C5" w14:textId="77777777" w:rsidR="00443267" w:rsidRPr="0083626A" w:rsidRDefault="00443267" w:rsidP="00882829">
      <w:pPr>
        <w:pStyle w:val="insite-only"/>
        <w:numPr>
          <w:ilvl w:val="1"/>
          <w:numId w:val="28"/>
        </w:numPr>
        <w:spacing w:before="0" w:beforeAutospacing="0" w:after="120" w:afterAutospacing="0" w:line="259" w:lineRule="auto"/>
        <w:jc w:val="both"/>
        <w:rPr>
          <w:rFonts w:ascii="Arial" w:hAnsi="Arial" w:cs="Arial"/>
          <w:color w:val="3B3B3B"/>
          <w:sz w:val="22"/>
          <w:szCs w:val="22"/>
        </w:rPr>
      </w:pPr>
      <w:r w:rsidRPr="0083626A">
        <w:rPr>
          <w:rFonts w:ascii="Arial" w:hAnsi="Arial" w:cs="Arial"/>
          <w:color w:val="3B3B3B"/>
          <w:sz w:val="22"/>
          <w:szCs w:val="22"/>
        </w:rPr>
        <w:t xml:space="preserve">zavádí </w:t>
      </w:r>
      <w:r w:rsidRPr="0083626A">
        <w:rPr>
          <w:rFonts w:ascii="Arial" w:hAnsi="Arial" w:cs="Arial"/>
          <w:b/>
          <w:bCs/>
          <w:color w:val="3B3B3B"/>
          <w:sz w:val="22"/>
          <w:szCs w:val="22"/>
        </w:rPr>
        <w:t xml:space="preserve">nové </w:t>
      </w:r>
      <w:proofErr w:type="spellStart"/>
      <w:r w:rsidRPr="0083626A">
        <w:rPr>
          <w:rFonts w:ascii="Arial" w:hAnsi="Arial" w:cs="Arial"/>
          <w:b/>
          <w:bCs/>
          <w:color w:val="3B3B3B"/>
          <w:sz w:val="22"/>
          <w:szCs w:val="22"/>
        </w:rPr>
        <w:t>podopatření</w:t>
      </w:r>
      <w:proofErr w:type="spellEnd"/>
      <w:r w:rsidRPr="0083626A">
        <w:rPr>
          <w:rFonts w:ascii="Arial" w:hAnsi="Arial" w:cs="Arial"/>
          <w:b/>
          <w:bCs/>
          <w:color w:val="3B3B3B"/>
          <w:sz w:val="22"/>
          <w:szCs w:val="22"/>
        </w:rPr>
        <w:t xml:space="preserve"> omezení používání pesticidů v ochranných pásmech vodních zdrojů na orné půdě</w:t>
      </w:r>
      <w:r w:rsidRPr="0083626A">
        <w:rPr>
          <w:rFonts w:ascii="Arial" w:hAnsi="Arial" w:cs="Arial"/>
          <w:color w:val="3B3B3B"/>
          <w:sz w:val="22"/>
          <w:szCs w:val="22"/>
        </w:rPr>
        <w:t xml:space="preserve">, tak zpřesnění podmínek pro poskytování dotací a zároveň reagovat na zjištění z administrace podpor podle nařízení vlády č. 80/2023 Sb. </w:t>
      </w:r>
    </w:p>
    <w:p w14:paraId="0E0C92C3" w14:textId="77777777" w:rsidR="00443267" w:rsidRPr="0083626A" w:rsidRDefault="00443267" w:rsidP="00882829">
      <w:pPr>
        <w:pStyle w:val="insite-only"/>
        <w:numPr>
          <w:ilvl w:val="1"/>
          <w:numId w:val="28"/>
        </w:numPr>
        <w:spacing w:before="0" w:beforeAutospacing="0" w:after="120" w:afterAutospacing="0" w:line="259" w:lineRule="auto"/>
        <w:jc w:val="both"/>
        <w:rPr>
          <w:rFonts w:ascii="Arial" w:hAnsi="Arial" w:cs="Arial"/>
          <w:color w:val="3B3B3B"/>
          <w:sz w:val="22"/>
          <w:szCs w:val="22"/>
        </w:rPr>
      </w:pPr>
      <w:r w:rsidRPr="0083626A">
        <w:rPr>
          <w:rFonts w:ascii="Arial" w:hAnsi="Arial" w:cs="Arial"/>
          <w:b/>
          <w:bCs/>
          <w:color w:val="3B3B3B"/>
          <w:sz w:val="22"/>
          <w:szCs w:val="22"/>
        </w:rPr>
        <w:t>úpravy odpočtů za neprodukční plochy (</w:t>
      </w:r>
      <w:r w:rsidRPr="0083626A">
        <w:rPr>
          <w:rFonts w:ascii="Arial" w:hAnsi="Arial" w:cs="Arial"/>
          <w:color w:val="3B3B3B"/>
          <w:sz w:val="22"/>
          <w:szCs w:val="22"/>
        </w:rPr>
        <w:t xml:space="preserve">princip zabránění dvojímu financování za souběh s podmínkami DZES a </w:t>
      </w:r>
      <w:proofErr w:type="spellStart"/>
      <w:r w:rsidRPr="0083626A">
        <w:rPr>
          <w:rFonts w:ascii="Arial" w:hAnsi="Arial" w:cs="Arial"/>
          <w:color w:val="3B3B3B"/>
          <w:sz w:val="22"/>
          <w:szCs w:val="22"/>
        </w:rPr>
        <w:t>celofaremní</w:t>
      </w:r>
      <w:proofErr w:type="spellEnd"/>
      <w:r w:rsidRPr="0083626A">
        <w:rPr>
          <w:rFonts w:ascii="Arial" w:hAnsi="Arial" w:cs="Arial"/>
          <w:color w:val="3B3B3B"/>
          <w:sz w:val="22"/>
          <w:szCs w:val="22"/>
        </w:rPr>
        <w:t xml:space="preserve"> </w:t>
      </w:r>
      <w:proofErr w:type="spellStart"/>
      <w:r w:rsidRPr="0083626A">
        <w:rPr>
          <w:rFonts w:ascii="Arial" w:hAnsi="Arial" w:cs="Arial"/>
          <w:color w:val="3B3B3B"/>
          <w:sz w:val="22"/>
          <w:szCs w:val="22"/>
        </w:rPr>
        <w:t>ekoplatbou</w:t>
      </w:r>
      <w:proofErr w:type="spellEnd"/>
      <w:r w:rsidRPr="0083626A">
        <w:rPr>
          <w:rFonts w:ascii="Arial" w:hAnsi="Arial" w:cs="Arial"/>
          <w:color w:val="3B3B3B"/>
          <w:sz w:val="22"/>
          <w:szCs w:val="22"/>
        </w:rPr>
        <w:t xml:space="preserve">) </w:t>
      </w:r>
      <w:r>
        <w:rPr>
          <w:rFonts w:ascii="Arial" w:hAnsi="Arial" w:cs="Arial"/>
          <w:color w:val="3B3B3B"/>
          <w:sz w:val="22"/>
          <w:szCs w:val="22"/>
        </w:rPr>
        <w:br/>
      </w:r>
      <w:r w:rsidRPr="0083626A">
        <w:rPr>
          <w:rFonts w:ascii="Arial" w:hAnsi="Arial" w:cs="Arial"/>
          <w:color w:val="3B3B3B"/>
          <w:sz w:val="22"/>
          <w:szCs w:val="22"/>
        </w:rPr>
        <w:t xml:space="preserve">u vybraných </w:t>
      </w:r>
      <w:proofErr w:type="spellStart"/>
      <w:r w:rsidRPr="0083626A">
        <w:rPr>
          <w:rFonts w:ascii="Arial" w:hAnsi="Arial" w:cs="Arial"/>
          <w:color w:val="3B3B3B"/>
          <w:sz w:val="22"/>
          <w:szCs w:val="22"/>
        </w:rPr>
        <w:t>podopatření</w:t>
      </w:r>
      <w:proofErr w:type="spellEnd"/>
      <w:r w:rsidRPr="0083626A">
        <w:rPr>
          <w:rFonts w:ascii="Arial" w:hAnsi="Arial" w:cs="Arial"/>
          <w:color w:val="3B3B3B"/>
          <w:sz w:val="22"/>
          <w:szCs w:val="22"/>
        </w:rPr>
        <w:t xml:space="preserve">. </w:t>
      </w:r>
    </w:p>
    <w:p w14:paraId="1366EE4D" w14:textId="77777777" w:rsidR="00443267" w:rsidRPr="0083626A" w:rsidRDefault="00443267" w:rsidP="00882829">
      <w:pPr>
        <w:pStyle w:val="insite-only"/>
        <w:numPr>
          <w:ilvl w:val="1"/>
          <w:numId w:val="28"/>
        </w:numPr>
        <w:spacing w:before="0" w:beforeAutospacing="0" w:after="120" w:afterAutospacing="0" w:line="259" w:lineRule="auto"/>
        <w:jc w:val="both"/>
        <w:rPr>
          <w:rFonts w:ascii="Arial" w:hAnsi="Arial" w:cs="Arial"/>
          <w:color w:val="3B3B3B"/>
          <w:sz w:val="22"/>
          <w:szCs w:val="22"/>
        </w:rPr>
      </w:pPr>
      <w:r w:rsidRPr="0083626A">
        <w:rPr>
          <w:rFonts w:ascii="Arial" w:hAnsi="Arial" w:cs="Arial"/>
          <w:color w:val="3B3B3B"/>
          <w:sz w:val="22"/>
          <w:szCs w:val="22"/>
        </w:rPr>
        <w:t xml:space="preserve">upravuje podmínky dobíhajících </w:t>
      </w:r>
      <w:proofErr w:type="spellStart"/>
      <w:r w:rsidRPr="0083626A">
        <w:rPr>
          <w:rFonts w:ascii="Arial" w:hAnsi="Arial" w:cs="Arial"/>
          <w:color w:val="3B3B3B"/>
          <w:sz w:val="22"/>
          <w:szCs w:val="22"/>
        </w:rPr>
        <w:t>agroenvironmentálně</w:t>
      </w:r>
      <w:proofErr w:type="spellEnd"/>
      <w:r w:rsidRPr="0083626A">
        <w:rPr>
          <w:rFonts w:ascii="Arial" w:hAnsi="Arial" w:cs="Arial"/>
          <w:color w:val="3B3B3B"/>
          <w:sz w:val="22"/>
          <w:szCs w:val="22"/>
        </w:rPr>
        <w:t xml:space="preserve">-klimatických závazků </w:t>
      </w:r>
      <w:r>
        <w:rPr>
          <w:rFonts w:ascii="Arial" w:hAnsi="Arial" w:cs="Arial"/>
          <w:color w:val="3B3B3B"/>
          <w:sz w:val="22"/>
          <w:szCs w:val="22"/>
        </w:rPr>
        <w:br/>
      </w:r>
      <w:r w:rsidRPr="0083626A">
        <w:rPr>
          <w:rFonts w:ascii="Arial" w:hAnsi="Arial" w:cs="Arial"/>
          <w:color w:val="3B3B3B"/>
          <w:sz w:val="22"/>
          <w:szCs w:val="22"/>
        </w:rPr>
        <w:t xml:space="preserve">z programového období 2015-2022 tak, aby žadatelé o dotaci nebyli vystaveni riziku neposkytnutí dotace, resp. jejímu vrácení, v souvislosti s plněním nových podmínek pro poskytnutí </w:t>
      </w:r>
      <w:proofErr w:type="spellStart"/>
      <w:r w:rsidRPr="0083626A">
        <w:rPr>
          <w:rFonts w:ascii="Arial" w:hAnsi="Arial" w:cs="Arial"/>
          <w:color w:val="3B3B3B"/>
          <w:sz w:val="22"/>
          <w:szCs w:val="22"/>
        </w:rPr>
        <w:t>ekoplatby</w:t>
      </w:r>
      <w:proofErr w:type="spellEnd"/>
      <w:r w:rsidRPr="0083626A">
        <w:rPr>
          <w:rFonts w:ascii="Arial" w:hAnsi="Arial" w:cs="Arial"/>
          <w:color w:val="3B3B3B"/>
          <w:sz w:val="22"/>
          <w:szCs w:val="22"/>
        </w:rPr>
        <w:t xml:space="preserve"> v rámci přímých plateb.</w:t>
      </w:r>
    </w:p>
    <w:p w14:paraId="231C74E3" w14:textId="77777777" w:rsidR="00E365D3" w:rsidRDefault="00E365D3" w:rsidP="00882829">
      <w:pPr>
        <w:spacing w:after="0" w:line="240" w:lineRule="auto"/>
        <w:jc w:val="both"/>
        <w:rPr>
          <w:rFonts w:ascii="Arial" w:eastAsia="Times New Roman" w:hAnsi="Arial" w:cs="Arial"/>
          <w:sz w:val="18"/>
          <w:szCs w:val="18"/>
        </w:rPr>
      </w:pPr>
    </w:p>
    <w:p w14:paraId="69379C06" w14:textId="6FA99F79" w:rsidR="00BA25A8" w:rsidRDefault="00BA25A8" w:rsidP="00882829">
      <w:pPr>
        <w:pStyle w:val="Nadpis2"/>
        <w:jc w:val="both"/>
      </w:pPr>
      <w:bookmarkStart w:id="9" w:name="_Toc165552860"/>
      <w:r>
        <w:t>5) Aktuální situace dopadů jarních mrazů na ovocné kultury a vinice</w:t>
      </w:r>
      <w:bookmarkEnd w:id="9"/>
    </w:p>
    <w:p w14:paraId="4D318FCE" w14:textId="77777777" w:rsidR="00BA25A8" w:rsidRDefault="00BA25A8" w:rsidP="00882829">
      <w:pPr>
        <w:spacing w:after="0" w:line="240" w:lineRule="auto"/>
        <w:jc w:val="both"/>
        <w:rPr>
          <w:rFonts w:ascii="Arial" w:hAnsi="Arial" w:cs="Arial"/>
        </w:rPr>
      </w:pPr>
      <w:r w:rsidRPr="007701CA">
        <w:rPr>
          <w:rFonts w:ascii="Arial" w:hAnsi="Arial" w:cs="Arial"/>
        </w:rPr>
        <w:t>Českou republiku zasáhly v</w:t>
      </w:r>
      <w:r>
        <w:rPr>
          <w:rFonts w:ascii="Arial" w:hAnsi="Arial" w:cs="Arial"/>
        </w:rPr>
        <w:t xml:space="preserve"> 16. a 17. týdnu </w:t>
      </w:r>
      <w:r w:rsidRPr="007701CA">
        <w:rPr>
          <w:rFonts w:ascii="Arial" w:hAnsi="Arial" w:cs="Arial"/>
        </w:rPr>
        <w:t xml:space="preserve">mrazy, které </w:t>
      </w:r>
      <w:r>
        <w:rPr>
          <w:rFonts w:ascii="Arial" w:hAnsi="Arial" w:cs="Arial"/>
        </w:rPr>
        <w:t xml:space="preserve">budou mít katastrofální dopady jak do celkové tuzemské produkce ovoce a vinné révy, tak následně do ekonomické situace našich ovocnářů a vinohradníků. </w:t>
      </w:r>
    </w:p>
    <w:p w14:paraId="0166ACE1" w14:textId="77777777" w:rsidR="00BA25A8" w:rsidRDefault="00BA25A8" w:rsidP="00882829">
      <w:pPr>
        <w:spacing w:after="0" w:line="240" w:lineRule="auto"/>
        <w:jc w:val="both"/>
        <w:rPr>
          <w:rFonts w:ascii="Arial" w:hAnsi="Arial" w:cs="Arial"/>
        </w:rPr>
      </w:pPr>
    </w:p>
    <w:p w14:paraId="5B02DB73" w14:textId="77777777" w:rsidR="00BA25A8" w:rsidRPr="00E0120E" w:rsidRDefault="00BA25A8" w:rsidP="00882829">
      <w:pPr>
        <w:spacing w:after="0" w:line="240" w:lineRule="auto"/>
        <w:jc w:val="both"/>
        <w:rPr>
          <w:rFonts w:ascii="Arial" w:hAnsi="Arial" w:cs="Arial"/>
        </w:rPr>
      </w:pPr>
      <w:r w:rsidRPr="00E0120E">
        <w:rPr>
          <w:rFonts w:ascii="Arial" w:hAnsi="Arial" w:cs="Arial"/>
        </w:rPr>
        <w:t xml:space="preserve">Mrazy se vyskytovaly opakovaně po dobu několika nocí, kdy se teploty pohybovaly v rozmezí od -4 do -7 stupňů Celsia. Mrazová vlna postihla téměř celé Čechy a částečně i severní a střední Moravu, částečné poškození hlásí i některé lokality jižní Moravy. </w:t>
      </w:r>
    </w:p>
    <w:p w14:paraId="17A9AEF6" w14:textId="77777777" w:rsidR="00BA25A8" w:rsidRDefault="00BA25A8" w:rsidP="00882829">
      <w:pPr>
        <w:spacing w:after="0" w:line="240" w:lineRule="auto"/>
        <w:jc w:val="both"/>
        <w:rPr>
          <w:rFonts w:ascii="Arial" w:hAnsi="Arial" w:cs="Arial"/>
        </w:rPr>
      </w:pPr>
    </w:p>
    <w:p w14:paraId="63A9CCAF" w14:textId="77777777" w:rsidR="00BA25A8" w:rsidRDefault="00BA25A8" w:rsidP="00882829">
      <w:pPr>
        <w:spacing w:after="0" w:line="240" w:lineRule="auto"/>
        <w:jc w:val="both"/>
        <w:rPr>
          <w:rFonts w:ascii="Arial" w:hAnsi="Arial" w:cs="Arial"/>
        </w:rPr>
      </w:pPr>
      <w:r w:rsidRPr="007701CA">
        <w:rPr>
          <w:rFonts w:ascii="Arial" w:hAnsi="Arial" w:cs="Arial"/>
        </w:rPr>
        <w:t xml:space="preserve">Kvůli </w:t>
      </w:r>
      <w:r>
        <w:rPr>
          <w:rFonts w:ascii="Arial" w:hAnsi="Arial" w:cs="Arial"/>
        </w:rPr>
        <w:t xml:space="preserve">extrémně teplému </w:t>
      </w:r>
      <w:r w:rsidRPr="007701CA">
        <w:rPr>
          <w:rFonts w:ascii="Arial" w:hAnsi="Arial" w:cs="Arial"/>
        </w:rPr>
        <w:t xml:space="preserve">počasí v březnu </w:t>
      </w:r>
      <w:r>
        <w:rPr>
          <w:rFonts w:ascii="Arial" w:hAnsi="Arial" w:cs="Arial"/>
        </w:rPr>
        <w:t xml:space="preserve">došlo k prudkému rozvoji </w:t>
      </w:r>
      <w:r w:rsidRPr="007701CA">
        <w:rPr>
          <w:rFonts w:ascii="Arial" w:hAnsi="Arial" w:cs="Arial"/>
        </w:rPr>
        <w:t xml:space="preserve">vegetace </w:t>
      </w:r>
      <w:r>
        <w:rPr>
          <w:rFonts w:ascii="Arial" w:hAnsi="Arial" w:cs="Arial"/>
        </w:rPr>
        <w:t xml:space="preserve">(odhadem byla až o </w:t>
      </w:r>
      <w:r w:rsidRPr="007701CA">
        <w:rPr>
          <w:rFonts w:ascii="Arial" w:hAnsi="Arial" w:cs="Arial"/>
        </w:rPr>
        <w:t>měsíc napřed</w:t>
      </w:r>
      <w:r>
        <w:rPr>
          <w:rFonts w:ascii="Arial" w:hAnsi="Arial" w:cs="Arial"/>
        </w:rPr>
        <w:t xml:space="preserve"> ve srovnání s obvyklým normálem). V předmětném období druhé poloviny dubna se však v</w:t>
      </w:r>
      <w:r w:rsidRPr="007701CA">
        <w:rPr>
          <w:rFonts w:ascii="Arial" w:hAnsi="Arial" w:cs="Arial"/>
        </w:rPr>
        <w:t xml:space="preserve"> podstatě </w:t>
      </w:r>
      <w:r>
        <w:rPr>
          <w:rFonts w:ascii="Arial" w:hAnsi="Arial" w:cs="Arial"/>
        </w:rPr>
        <w:t>v</w:t>
      </w:r>
      <w:r w:rsidRPr="007701CA">
        <w:rPr>
          <w:rFonts w:ascii="Arial" w:hAnsi="Arial" w:cs="Arial"/>
        </w:rPr>
        <w:t>rátilo zimní počasí s celonočními mrazy</w:t>
      </w:r>
      <w:r>
        <w:rPr>
          <w:rFonts w:ascii="Arial" w:hAnsi="Arial" w:cs="Arial"/>
        </w:rPr>
        <w:t>, které mělo na ovocné sady a vinohrady v abnormálním stupni vývoje vegetace katastrofální dopady.</w:t>
      </w:r>
      <w:r w:rsidRPr="007701CA">
        <w:rPr>
          <w:rFonts w:ascii="Arial" w:hAnsi="Arial" w:cs="Arial"/>
        </w:rPr>
        <w:t xml:space="preserve"> </w:t>
      </w:r>
    </w:p>
    <w:p w14:paraId="041E540F" w14:textId="77777777" w:rsidR="00BA25A8" w:rsidRDefault="00BA25A8" w:rsidP="00882829">
      <w:pPr>
        <w:spacing w:after="0" w:line="240" w:lineRule="auto"/>
        <w:jc w:val="both"/>
        <w:rPr>
          <w:rFonts w:ascii="Arial" w:hAnsi="Arial" w:cs="Arial"/>
        </w:rPr>
      </w:pPr>
    </w:p>
    <w:p w14:paraId="1A8B67F1" w14:textId="77777777" w:rsidR="00BA25A8" w:rsidRDefault="00BA25A8" w:rsidP="00882829">
      <w:pPr>
        <w:spacing w:after="0" w:line="240" w:lineRule="auto"/>
        <w:jc w:val="both"/>
        <w:rPr>
          <w:rFonts w:ascii="Arial" w:hAnsi="Arial" w:cs="Arial"/>
        </w:rPr>
      </w:pPr>
      <w:r>
        <w:rPr>
          <w:rFonts w:ascii="Arial" w:hAnsi="Arial" w:cs="Arial"/>
        </w:rPr>
        <w:t xml:space="preserve">Lze konstatovat, že se jedná o bezprecedentní událost za období posledních 100 let, kdy </w:t>
      </w:r>
      <w:r w:rsidRPr="007701CA">
        <w:rPr>
          <w:rFonts w:ascii="Arial" w:hAnsi="Arial" w:cs="Arial"/>
        </w:rPr>
        <w:t xml:space="preserve">na </w:t>
      </w:r>
      <w:r>
        <w:rPr>
          <w:rFonts w:ascii="Arial" w:hAnsi="Arial" w:cs="Arial"/>
        </w:rPr>
        <w:t xml:space="preserve">značné části území zejména </w:t>
      </w:r>
      <w:r w:rsidRPr="007701CA">
        <w:rPr>
          <w:rFonts w:ascii="Arial" w:hAnsi="Arial" w:cs="Arial"/>
        </w:rPr>
        <w:t xml:space="preserve">Čech přišli ovocnáři o </w:t>
      </w:r>
      <w:r>
        <w:rPr>
          <w:rFonts w:ascii="Arial" w:hAnsi="Arial" w:cs="Arial"/>
        </w:rPr>
        <w:t xml:space="preserve">prakticky </w:t>
      </w:r>
      <w:r w:rsidRPr="007701CA">
        <w:rPr>
          <w:rFonts w:ascii="Arial" w:hAnsi="Arial" w:cs="Arial"/>
        </w:rPr>
        <w:t>veškerou úrodu a v letošním roce nesklidí žádné ovoce</w:t>
      </w:r>
      <w:r>
        <w:rPr>
          <w:rFonts w:ascii="Arial" w:hAnsi="Arial" w:cs="Arial"/>
        </w:rPr>
        <w:t xml:space="preserve"> a podobným dopadům čelí i pěstitelé vinné révy. </w:t>
      </w:r>
    </w:p>
    <w:p w14:paraId="711F4DA2" w14:textId="77777777" w:rsidR="00BA25A8" w:rsidRDefault="00BA25A8" w:rsidP="00882829">
      <w:pPr>
        <w:spacing w:line="360" w:lineRule="auto"/>
        <w:jc w:val="both"/>
        <w:rPr>
          <w:rFonts w:ascii="Arial" w:hAnsi="Arial" w:cs="Arial"/>
        </w:rPr>
      </w:pPr>
    </w:p>
    <w:p w14:paraId="7E4B04EB" w14:textId="2BF63D8A" w:rsidR="00443267" w:rsidRDefault="00443267" w:rsidP="00882829">
      <w:pPr>
        <w:jc w:val="both"/>
        <w:rPr>
          <w:rFonts w:ascii="Arial" w:eastAsia="Times New Roman" w:hAnsi="Arial" w:cs="Arial"/>
          <w:sz w:val="18"/>
          <w:szCs w:val="18"/>
        </w:rPr>
      </w:pPr>
    </w:p>
    <w:p w14:paraId="7D1FCC32" w14:textId="697C2E9F" w:rsidR="00FE06CA" w:rsidRDefault="00A477E9" w:rsidP="00882829">
      <w:pPr>
        <w:pStyle w:val="Nadpis1"/>
        <w:jc w:val="both"/>
        <w:rPr>
          <w:rFonts w:eastAsia="Times New Roman"/>
        </w:rPr>
      </w:pPr>
      <w:bookmarkStart w:id="10" w:name="_Toc164259819"/>
      <w:bookmarkStart w:id="11" w:name="_Toc165552861"/>
      <w:r>
        <w:rPr>
          <w:rFonts w:eastAsia="Times New Roman"/>
        </w:rPr>
        <w:t>KOMODITNÍ TRHY</w:t>
      </w:r>
      <w:bookmarkEnd w:id="10"/>
      <w:bookmarkEnd w:id="11"/>
    </w:p>
    <w:p w14:paraId="60679DE5" w14:textId="77777777" w:rsidR="00A477E9" w:rsidRPr="00A477E9" w:rsidRDefault="00A477E9" w:rsidP="00882829">
      <w:pPr>
        <w:jc w:val="both"/>
      </w:pPr>
    </w:p>
    <w:p w14:paraId="0193EFCE" w14:textId="67E436D6" w:rsidR="00BF2AE0" w:rsidRPr="00014866" w:rsidRDefault="00DC641D" w:rsidP="00882829">
      <w:pPr>
        <w:pStyle w:val="Nadpis2"/>
        <w:jc w:val="both"/>
        <w:rPr>
          <w:rFonts w:eastAsia="Times New Roman"/>
        </w:rPr>
      </w:pPr>
      <w:bookmarkStart w:id="12" w:name="_Toc165552862"/>
      <w:r>
        <w:rPr>
          <w:rFonts w:eastAsia="Times New Roman"/>
        </w:rPr>
        <w:t>1</w:t>
      </w:r>
      <w:r w:rsidR="00F8543A">
        <w:rPr>
          <w:rFonts w:eastAsia="Times New Roman"/>
        </w:rPr>
        <w:t xml:space="preserve">) </w:t>
      </w:r>
      <w:r w:rsidR="00BF2AE0" w:rsidRPr="00014866">
        <w:rPr>
          <w:rFonts w:eastAsia="Times New Roman"/>
        </w:rPr>
        <w:t>Situace na trhu obilovin a řepky</w:t>
      </w:r>
      <w:bookmarkEnd w:id="12"/>
    </w:p>
    <w:p w14:paraId="38633207" w14:textId="2B39D4C0" w:rsidR="00BF2AE0" w:rsidRDefault="00BF2AE0" w:rsidP="00882829">
      <w:pPr>
        <w:spacing w:after="0" w:line="240" w:lineRule="auto"/>
        <w:jc w:val="both"/>
        <w:rPr>
          <w:rFonts w:ascii="Arial" w:hAnsi="Arial" w:cs="Arial"/>
        </w:rPr>
      </w:pPr>
      <w:r w:rsidRPr="00341B5F">
        <w:rPr>
          <w:rFonts w:ascii="Arial" w:hAnsi="Arial" w:cs="Arial"/>
        </w:rPr>
        <w:t xml:space="preserve">Situace na trhu je stále složitá, narušení trhu v důsledku bezcelního dovozu ukrajinské zemědělské produkce výrazně zasáhlo český trh. Nadále jsou patrné zvýšené dovozy komodit z Ukrajiny, především nárůst </w:t>
      </w:r>
      <w:r>
        <w:rPr>
          <w:rFonts w:ascii="Arial" w:hAnsi="Arial" w:cs="Arial"/>
        </w:rPr>
        <w:t xml:space="preserve">u </w:t>
      </w:r>
      <w:r w:rsidRPr="00341B5F">
        <w:rPr>
          <w:rFonts w:ascii="Arial" w:hAnsi="Arial" w:cs="Arial"/>
        </w:rPr>
        <w:t>dovozů pšenice a řepky.</w:t>
      </w:r>
      <w:r w:rsidR="00C27E52">
        <w:rPr>
          <w:rFonts w:ascii="Arial" w:hAnsi="Arial" w:cs="Arial"/>
        </w:rPr>
        <w:t xml:space="preserve"> </w:t>
      </w:r>
      <w:r w:rsidRPr="00341B5F">
        <w:rPr>
          <w:rFonts w:ascii="Arial" w:hAnsi="Arial" w:cs="Arial"/>
        </w:rPr>
        <w:t>V souvislosti s nárůstem dovozů jsou patrné i problémy s odbytem, oproti běžnému stavu značně poklesl vývoz obilovin a řepky do sousedních zemí, trh je přesycen, což má za následek výrazný propad cen klíčových komodit.</w:t>
      </w:r>
    </w:p>
    <w:p w14:paraId="1702F512" w14:textId="5F1E581E" w:rsidR="00761DBF" w:rsidRDefault="00C27E52" w:rsidP="00882829">
      <w:pPr>
        <w:spacing w:after="0" w:line="240" w:lineRule="auto"/>
        <w:jc w:val="both"/>
        <w:rPr>
          <w:rFonts w:ascii="Arial" w:hAnsi="Arial" w:cs="Arial"/>
        </w:rPr>
      </w:pPr>
      <w:r>
        <w:rPr>
          <w:rFonts w:ascii="Arial" w:hAnsi="Arial" w:cs="Arial"/>
        </w:rPr>
        <w:t>Jelikož tuzemské zemědělství je postaveno na téměř polovině plochy orné půdy na obilovinách, pak nízké nebo nulové tržby za neprodané obiloviny zásadně dopadají na hospodaření zemědělských podniků.</w:t>
      </w:r>
    </w:p>
    <w:p w14:paraId="50830C99" w14:textId="189E9691" w:rsidR="00BF2AE0" w:rsidRPr="00341B5F" w:rsidRDefault="00BF2AE0" w:rsidP="00882829">
      <w:pPr>
        <w:spacing w:after="0" w:line="240" w:lineRule="auto"/>
        <w:jc w:val="both"/>
        <w:rPr>
          <w:rFonts w:ascii="Arial" w:hAnsi="Arial" w:cs="Arial"/>
        </w:rPr>
      </w:pPr>
      <w:r w:rsidRPr="00341B5F">
        <w:rPr>
          <w:rFonts w:ascii="Arial" w:hAnsi="Arial" w:cs="Arial"/>
        </w:rPr>
        <w:lastRenderedPageBreak/>
        <w:t>Ceny zemědělských komodit v ČR se v řadě případů pohybují pod evropským průměrem. Jejich aktuální cena je hluboko pod cenou před invazí (rokem 2022), a to při nárůstu stále vysokých zemědělských vstupů, především cen energií, hnojiv a nově zvýšené daně na zemědělskou půdu, dostatečně nekompenzuje náklady zemědělců. Kvůli levnému dovozu ze třetích zemí zemědělci stěží prodávají svou úrodu a pokud odbyt najdou, tak je to většinou pod výrobními náklady, a tedy se ztrátou. Dovážené komodity</w:t>
      </w:r>
      <w:r>
        <w:rPr>
          <w:rFonts w:ascii="Arial" w:hAnsi="Arial" w:cs="Arial"/>
        </w:rPr>
        <w:t xml:space="preserve"> ze třetích zemí jsou </w:t>
      </w:r>
      <w:r w:rsidRPr="00341B5F">
        <w:rPr>
          <w:rFonts w:ascii="Arial" w:hAnsi="Arial" w:cs="Arial"/>
        </w:rPr>
        <w:t xml:space="preserve">mj. pěstovány za zcela jiných podmínek, </w:t>
      </w:r>
      <w:r>
        <w:rPr>
          <w:rFonts w:ascii="Arial" w:hAnsi="Arial" w:cs="Arial"/>
        </w:rPr>
        <w:t xml:space="preserve">tamní </w:t>
      </w:r>
      <w:r w:rsidRPr="00341B5F">
        <w:rPr>
          <w:rFonts w:ascii="Arial" w:hAnsi="Arial" w:cs="Arial"/>
        </w:rPr>
        <w:t>zemědělci nemusejí dodržovat přísné normy a pravidla platící na území EU, čeští zemědělci tak nedokáží dováženým levným produktům ze třetích zemí konkurovat.</w:t>
      </w:r>
    </w:p>
    <w:p w14:paraId="464CFB7C" w14:textId="77777777" w:rsidR="00761DBF" w:rsidRDefault="00761DBF" w:rsidP="00882829">
      <w:pPr>
        <w:spacing w:after="0" w:line="240" w:lineRule="auto"/>
        <w:jc w:val="both"/>
        <w:rPr>
          <w:rFonts w:ascii="Arial" w:hAnsi="Arial" w:cs="Arial"/>
        </w:rPr>
      </w:pPr>
    </w:p>
    <w:p w14:paraId="4E8727D7" w14:textId="67807673" w:rsidR="00BF2AE0" w:rsidRDefault="00BF2AE0" w:rsidP="00882829">
      <w:pPr>
        <w:spacing w:after="0" w:line="240" w:lineRule="auto"/>
        <w:jc w:val="both"/>
        <w:rPr>
          <w:rFonts w:ascii="Arial" w:hAnsi="Arial" w:cs="Arial"/>
        </w:rPr>
      </w:pPr>
      <w:r w:rsidRPr="00341B5F">
        <w:rPr>
          <w:rFonts w:ascii="Arial" w:hAnsi="Arial" w:cs="Arial"/>
        </w:rPr>
        <w:t xml:space="preserve">Při současné situaci zůstává na skladě meziročně více obilovin i řepky, sklady jsou z části ještě naplněné neprodanou předloňskou sklizní. Dle stavu zásob </w:t>
      </w:r>
      <w:proofErr w:type="spellStart"/>
      <w:r w:rsidRPr="00341B5F">
        <w:rPr>
          <w:rFonts w:ascii="Arial" w:hAnsi="Arial" w:cs="Arial"/>
        </w:rPr>
        <w:t>MZe</w:t>
      </w:r>
      <w:proofErr w:type="spellEnd"/>
      <w:r w:rsidRPr="00341B5F">
        <w:rPr>
          <w:rFonts w:ascii="Arial" w:hAnsi="Arial" w:cs="Arial"/>
        </w:rPr>
        <w:t xml:space="preserve"> pro ISAMM byla ke konci února zásoba pšenice 1 200 108 t, tj. meziměsíčně -1,5 %, zásoba ječmene 509 275 t (meziměsíčně -7,4 %) a zásoba kukuřice 416 029 t (meziměsíčně +21,7 %). Konečná zásoba se tak za únor v porovnání s předešlým měsícem u pšenice a ječmene snížila, u kukuřice se zásoba však navýšila. </w:t>
      </w:r>
      <w:r w:rsidRPr="00341B5F">
        <w:rPr>
          <w:rFonts w:ascii="Arial" w:eastAsia="Times New Roman" w:hAnsi="Arial" w:cs="Arial"/>
          <w:lang w:eastAsia="cs-CZ"/>
        </w:rPr>
        <w:t>Dle Komoditní rady pro obiloviny a olejniny</w:t>
      </w:r>
      <w:r w:rsidRPr="00341B5F">
        <w:rPr>
          <w:rFonts w:ascii="Arial" w:eastAsia="Times New Roman" w:hAnsi="Arial" w:cs="Arial"/>
          <w:i/>
          <w:iCs/>
          <w:lang w:eastAsia="cs-CZ"/>
        </w:rPr>
        <w:t xml:space="preserve"> </w:t>
      </w:r>
      <w:r w:rsidRPr="00341B5F">
        <w:rPr>
          <w:rFonts w:ascii="Arial" w:eastAsia="Times New Roman" w:hAnsi="Arial" w:cs="Arial"/>
          <w:lang w:eastAsia="cs-CZ"/>
        </w:rPr>
        <w:t xml:space="preserve">je </w:t>
      </w:r>
      <w:r w:rsidRPr="00341B5F">
        <w:rPr>
          <w:rFonts w:ascii="Arial" w:eastAsia="Times New Roman" w:hAnsi="Arial" w:cs="Arial"/>
          <w:b/>
          <w:bCs/>
          <w:lang w:eastAsia="cs-CZ"/>
        </w:rPr>
        <w:t>předpoklad růstu konečných zásob k HR 2023/24, problém se tak ještě více prohloubí, než byl před žněmi v loňském roce</w:t>
      </w:r>
      <w:r w:rsidRPr="00341B5F">
        <w:rPr>
          <w:rFonts w:ascii="Arial" w:eastAsia="Times New Roman" w:hAnsi="Arial" w:cs="Arial"/>
          <w:lang w:eastAsia="cs-CZ"/>
        </w:rPr>
        <w:t>, konečná zásoba u pšenice se odhaduje na 1,15 mil. t. Z</w:t>
      </w:r>
      <w:r w:rsidRPr="00341B5F">
        <w:rPr>
          <w:rFonts w:ascii="Arial" w:hAnsi="Arial" w:cs="Arial"/>
        </w:rPr>
        <w:t>ásoba řepkového semene byla ke konci února 443 979 t</w:t>
      </w:r>
      <w:r w:rsidRPr="00341B5F">
        <w:rPr>
          <w:rFonts w:ascii="Arial" w:hAnsi="Arial" w:cs="Arial"/>
          <w:b/>
          <w:bCs/>
        </w:rPr>
        <w:t xml:space="preserve"> </w:t>
      </w:r>
      <w:r w:rsidRPr="00341B5F">
        <w:rPr>
          <w:rFonts w:ascii="Arial" w:hAnsi="Arial" w:cs="Arial"/>
        </w:rPr>
        <w:t>(meziměsíčně -4,6 %).</w:t>
      </w:r>
    </w:p>
    <w:p w14:paraId="32105047" w14:textId="77777777" w:rsidR="00BF2AE0" w:rsidRPr="00014866" w:rsidRDefault="00BF2AE0" w:rsidP="00882829">
      <w:pPr>
        <w:spacing w:after="0" w:line="240" w:lineRule="auto"/>
        <w:jc w:val="both"/>
        <w:rPr>
          <w:rFonts w:ascii="Arial" w:hAnsi="Arial" w:cs="Arial"/>
          <w:bCs/>
        </w:rPr>
      </w:pPr>
      <w:bookmarkStart w:id="13" w:name="_Hlk158026703"/>
    </w:p>
    <w:p w14:paraId="36E48039" w14:textId="77777777" w:rsidR="00BF2AE0" w:rsidRPr="000B5159" w:rsidRDefault="00BF2AE0" w:rsidP="00882829">
      <w:pPr>
        <w:spacing w:after="0" w:line="240" w:lineRule="auto"/>
        <w:jc w:val="both"/>
        <w:rPr>
          <w:rFonts w:ascii="Arial" w:hAnsi="Arial" w:cs="Arial"/>
        </w:rPr>
      </w:pPr>
      <w:r w:rsidRPr="000B5159">
        <w:rPr>
          <w:rFonts w:ascii="Arial" w:hAnsi="Arial" w:cs="Arial"/>
        </w:rPr>
        <w:t>Stále je zaznamenáván nárůst dovozů pšenice z U</w:t>
      </w:r>
      <w:r>
        <w:rPr>
          <w:rFonts w:ascii="Arial" w:hAnsi="Arial" w:cs="Arial"/>
        </w:rPr>
        <w:t>krajiny</w:t>
      </w:r>
      <w:r w:rsidRPr="000B5159">
        <w:rPr>
          <w:rFonts w:ascii="Arial" w:hAnsi="Arial" w:cs="Arial"/>
        </w:rPr>
        <w:t>. Za rok 2023 se podíl dovozu z UA u obilovin celkem navýšil na 20,4 %, u pšenice na 17,2 % a kukuřice na 26,3 %.</w:t>
      </w:r>
      <w:r w:rsidRPr="000B5159">
        <w:rPr>
          <w:rFonts w:ascii="Arial" w:eastAsia="Times New Roman" w:hAnsi="Arial" w:cs="Arial"/>
        </w:rPr>
        <w:t xml:space="preserve"> Dovoz pšenice a kukuřice z UA před otevřením hranic EU byl však téměř nulový.</w:t>
      </w:r>
      <w:r>
        <w:rPr>
          <w:rFonts w:ascii="Arial" w:hAnsi="Arial" w:cs="Arial"/>
        </w:rPr>
        <w:t xml:space="preserve"> </w:t>
      </w:r>
      <w:r w:rsidRPr="000B5159">
        <w:rPr>
          <w:rFonts w:ascii="Arial" w:eastAsia="Times New Roman" w:hAnsi="Arial" w:cs="Arial"/>
        </w:rPr>
        <w:t xml:space="preserve">K únoru 2024 podíl </w:t>
      </w:r>
      <w:r w:rsidRPr="000B5159">
        <w:rPr>
          <w:rFonts w:ascii="Arial" w:hAnsi="Arial" w:cs="Arial"/>
        </w:rPr>
        <w:t>dovozu z UA u obilovin celkem mírně klesl na 15,3 %, u pšenice zaznamenal zvýšení na 20,5 % a u kukuřice snížení na 13,5 %.</w:t>
      </w:r>
    </w:p>
    <w:p w14:paraId="7717C8AB" w14:textId="77777777" w:rsidR="00BF2AE0" w:rsidRPr="00014866" w:rsidRDefault="00BF2AE0" w:rsidP="00882829">
      <w:pPr>
        <w:spacing w:after="0" w:line="240" w:lineRule="auto"/>
        <w:jc w:val="both"/>
        <w:rPr>
          <w:rFonts w:ascii="Arial" w:hAnsi="Arial" w:cs="Arial"/>
          <w:bCs/>
        </w:rPr>
      </w:pPr>
    </w:p>
    <w:p w14:paraId="667A50A3" w14:textId="77777777" w:rsidR="00BF2AE0" w:rsidRDefault="00BF2AE0" w:rsidP="00882829">
      <w:pPr>
        <w:spacing w:after="0" w:line="240" w:lineRule="auto"/>
        <w:jc w:val="both"/>
        <w:rPr>
          <w:rFonts w:ascii="Arial" w:eastAsia="Times New Roman" w:hAnsi="Arial" w:cs="Arial"/>
          <w:b/>
          <w:bCs/>
          <w:i/>
          <w:iCs/>
          <w:color w:val="000000"/>
          <w:sz w:val="20"/>
          <w:szCs w:val="20"/>
          <w:lang w:eastAsia="cs-CZ"/>
        </w:rPr>
      </w:pPr>
      <w:r>
        <w:rPr>
          <w:rFonts w:ascii="Arial" w:eastAsia="Times New Roman" w:hAnsi="Arial" w:cs="Arial"/>
          <w:b/>
          <w:bCs/>
          <w:i/>
          <w:iCs/>
          <w:color w:val="000000"/>
          <w:sz w:val="20"/>
          <w:szCs w:val="20"/>
          <w:lang w:eastAsia="cs-CZ"/>
        </w:rPr>
        <w:t>Porovnání dovozu obilovin celkem, pšenice a kukuřice do ČR z UA za období let 2019−2024</w:t>
      </w:r>
    </w:p>
    <w:p w14:paraId="7D747B9E" w14:textId="77777777" w:rsidR="00BF2AE0" w:rsidRDefault="00BF2AE0" w:rsidP="00882829">
      <w:pPr>
        <w:spacing w:after="0" w:line="240" w:lineRule="auto"/>
        <w:jc w:val="both"/>
        <w:rPr>
          <w:rFonts w:ascii="Arial" w:eastAsia="Times New Roman" w:hAnsi="Arial" w:cs="Arial"/>
          <w:b/>
          <w:bCs/>
          <w:i/>
          <w:iCs/>
          <w:color w:val="000000"/>
          <w:sz w:val="20"/>
          <w:szCs w:val="20"/>
          <w:lang w:eastAsia="cs-CZ"/>
        </w:rPr>
      </w:pPr>
      <w:r>
        <w:rPr>
          <w:noProof/>
        </w:rPr>
        <w:drawing>
          <wp:inline distT="0" distB="0" distL="0" distR="0" wp14:anchorId="06CBEC70" wp14:editId="583A2F65">
            <wp:extent cx="5760720" cy="1083310"/>
            <wp:effectExtent l="0" t="0" r="0" b="2540"/>
            <wp:docPr id="65272157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083310"/>
                    </a:xfrm>
                    <a:prstGeom prst="rect">
                      <a:avLst/>
                    </a:prstGeom>
                    <a:noFill/>
                    <a:ln>
                      <a:noFill/>
                    </a:ln>
                  </pic:spPr>
                </pic:pic>
              </a:graphicData>
            </a:graphic>
          </wp:inline>
        </w:drawing>
      </w:r>
    </w:p>
    <w:p w14:paraId="78B746A5" w14:textId="77777777" w:rsidR="00BF2AE0" w:rsidRDefault="00BF2AE0" w:rsidP="00882829">
      <w:pPr>
        <w:spacing w:after="0" w:line="240" w:lineRule="auto"/>
        <w:jc w:val="both"/>
        <w:rPr>
          <w:rFonts w:ascii="Arial" w:eastAsia="Times New Roman" w:hAnsi="Arial" w:cs="Arial"/>
          <w:i/>
          <w:iCs/>
          <w:color w:val="000000"/>
          <w:sz w:val="16"/>
          <w:szCs w:val="16"/>
          <w:lang w:eastAsia="cs-CZ"/>
        </w:rPr>
      </w:pPr>
      <w:r>
        <w:rPr>
          <w:rFonts w:ascii="Arial" w:eastAsia="Times New Roman" w:hAnsi="Arial" w:cs="Arial"/>
          <w:i/>
          <w:iCs/>
          <w:color w:val="000000"/>
          <w:sz w:val="16"/>
          <w:szCs w:val="16"/>
          <w:lang w:eastAsia="cs-CZ"/>
        </w:rPr>
        <w:t xml:space="preserve">Pramen: ČSÚ, dopočet </w:t>
      </w:r>
      <w:proofErr w:type="spellStart"/>
      <w:r>
        <w:rPr>
          <w:rFonts w:ascii="Arial" w:eastAsia="Times New Roman" w:hAnsi="Arial" w:cs="Arial"/>
          <w:i/>
          <w:iCs/>
          <w:color w:val="000000"/>
          <w:sz w:val="16"/>
          <w:szCs w:val="16"/>
          <w:lang w:eastAsia="cs-CZ"/>
        </w:rPr>
        <w:t>MZe</w:t>
      </w:r>
      <w:proofErr w:type="spellEnd"/>
      <w:r>
        <w:rPr>
          <w:rFonts w:ascii="Arial" w:eastAsia="Times New Roman" w:hAnsi="Arial" w:cs="Arial"/>
          <w:i/>
          <w:iCs/>
          <w:color w:val="000000"/>
          <w:sz w:val="16"/>
          <w:szCs w:val="16"/>
          <w:lang w:eastAsia="cs-CZ"/>
        </w:rPr>
        <w:t xml:space="preserve">, </w:t>
      </w:r>
      <w:r>
        <w:rPr>
          <w:rFonts w:ascii="Calibri" w:eastAsia="Times New Roman" w:hAnsi="Calibri" w:cs="Calibri"/>
          <w:i/>
          <w:iCs/>
          <w:color w:val="000000"/>
          <w:sz w:val="16"/>
          <w:szCs w:val="16"/>
          <w:lang w:eastAsia="cs-CZ"/>
        </w:rPr>
        <w:t>*</w:t>
      </w:r>
      <w:r>
        <w:rPr>
          <w:rFonts w:ascii="Arial" w:eastAsia="Times New Roman" w:hAnsi="Arial" w:cs="Arial"/>
          <w:i/>
          <w:iCs/>
          <w:color w:val="000000"/>
          <w:sz w:val="16"/>
          <w:szCs w:val="16"/>
          <w:lang w:eastAsia="cs-CZ"/>
        </w:rPr>
        <w:t>data k 2/2024.</w:t>
      </w:r>
    </w:p>
    <w:p w14:paraId="2A1E17A9" w14:textId="77777777" w:rsidR="00BF2AE0" w:rsidRDefault="00BF2AE0" w:rsidP="00882829">
      <w:pPr>
        <w:spacing w:after="0" w:line="240" w:lineRule="auto"/>
        <w:jc w:val="both"/>
        <w:rPr>
          <w:rFonts w:ascii="Arial" w:eastAsia="Times New Roman" w:hAnsi="Arial" w:cs="Arial"/>
          <w:i/>
          <w:iCs/>
          <w:color w:val="000000"/>
          <w:sz w:val="16"/>
          <w:szCs w:val="16"/>
          <w:lang w:eastAsia="cs-CZ"/>
        </w:rPr>
      </w:pPr>
      <w:r>
        <w:rPr>
          <w:rFonts w:ascii="Arial" w:eastAsia="Times New Roman" w:hAnsi="Arial" w:cs="Arial"/>
          <w:i/>
          <w:iCs/>
          <w:color w:val="000000"/>
          <w:sz w:val="16"/>
          <w:szCs w:val="16"/>
          <w:lang w:eastAsia="cs-CZ"/>
        </w:rPr>
        <w:t>Poznámka: Obiloviny celkem včetně osiva, kromě rýže.</w:t>
      </w:r>
    </w:p>
    <w:p w14:paraId="5F7E81A3" w14:textId="77777777" w:rsidR="00BF2AE0" w:rsidRDefault="00BF2AE0" w:rsidP="00882829">
      <w:pPr>
        <w:spacing w:after="0" w:line="240" w:lineRule="auto"/>
        <w:jc w:val="both"/>
        <w:rPr>
          <w:rFonts w:ascii="Arial" w:hAnsi="Arial" w:cs="Arial"/>
        </w:rPr>
      </w:pPr>
    </w:p>
    <w:p w14:paraId="134042DA" w14:textId="77777777" w:rsidR="00BF2AE0" w:rsidRPr="009F748F" w:rsidRDefault="00BF2AE0" w:rsidP="00882829">
      <w:pPr>
        <w:spacing w:after="0" w:line="240" w:lineRule="auto"/>
        <w:jc w:val="both"/>
        <w:rPr>
          <w:rFonts w:ascii="Arial" w:hAnsi="Arial" w:cs="Arial"/>
        </w:rPr>
      </w:pPr>
      <w:r w:rsidRPr="009F748F">
        <w:rPr>
          <w:rFonts w:ascii="Arial" w:hAnsi="Arial" w:cs="Arial"/>
        </w:rPr>
        <w:t>CZV u obilovin na počátku válečného konfliktu stoupaly, postupně docházelo k jejich poklesu, nyní CZV zaznamenává u většiny komodit výrazný propad, a to i přes stále vysoké ceny zemědělských vstupů. Cenový rozdíl u CZV za období 2/2024 vs. 2/2023 u pšenice potravinářské činí -33,3 %, u pšenice krmné -38,4 % a u kukuřice krmné -41,9 %.</w:t>
      </w:r>
    </w:p>
    <w:p w14:paraId="2351699B" w14:textId="77777777" w:rsidR="00BF2AE0" w:rsidRPr="009F748F" w:rsidRDefault="00BF2AE0" w:rsidP="00882829">
      <w:pPr>
        <w:spacing w:after="0" w:line="240" w:lineRule="auto"/>
        <w:jc w:val="both"/>
        <w:rPr>
          <w:rFonts w:ascii="Arial" w:hAnsi="Arial" w:cs="Arial"/>
        </w:rPr>
      </w:pPr>
      <w:r w:rsidRPr="009F748F">
        <w:rPr>
          <w:rFonts w:ascii="Arial" w:hAnsi="Arial" w:cs="Arial"/>
        </w:rPr>
        <w:t>CZV u pšenice je k 2/2024 pod úrovní ceny před invazí, a to u pšenice potravinářské již o 21,5 % a pšenice krmné o 25,4 %, cena u kukuřice krmné je nižší o 24,3 %. Silný propad cen zaznamenal také ječmen krmný, k ceně před invazí CZV klesla o 24,7 %, meziročně o -36,1 % a triticale (cena před invazí -25,8 %, meziročně -43,3 %).</w:t>
      </w:r>
    </w:p>
    <w:p w14:paraId="054D32EF" w14:textId="77777777" w:rsidR="00BF2AE0" w:rsidRPr="009F748F" w:rsidRDefault="00BF2AE0" w:rsidP="00882829">
      <w:pPr>
        <w:spacing w:after="0" w:line="240" w:lineRule="auto"/>
        <w:jc w:val="both"/>
        <w:rPr>
          <w:rFonts w:ascii="Arial" w:hAnsi="Arial" w:cs="Arial"/>
        </w:rPr>
      </w:pPr>
      <w:r w:rsidRPr="009F748F">
        <w:rPr>
          <w:rFonts w:ascii="Arial" w:hAnsi="Arial" w:cs="Arial"/>
        </w:rPr>
        <w:t>Naopak CZV u sladovnického ječmene se v únoru 2024 v porovnání s cenou před invazí zvýšila o 8,1 %, meziročně ale klesla o 17,3 %. Také cena ovsa potravinářské kvality se v porovnání s cenou před invazí zvýšila, a to o 10 % a u ovsa krmného o 5,7 %.</w:t>
      </w:r>
    </w:p>
    <w:p w14:paraId="75CCC8D7" w14:textId="77777777" w:rsidR="00761DBF" w:rsidRDefault="00761DBF" w:rsidP="00882829">
      <w:pPr>
        <w:spacing w:after="0" w:line="240" w:lineRule="auto"/>
        <w:jc w:val="both"/>
        <w:rPr>
          <w:rFonts w:ascii="Arial" w:hAnsi="Arial" w:cs="Arial"/>
          <w:b/>
          <w:bCs/>
          <w:i/>
          <w:iCs/>
          <w:sz w:val="20"/>
          <w:szCs w:val="20"/>
        </w:rPr>
      </w:pPr>
    </w:p>
    <w:p w14:paraId="43791B80" w14:textId="77777777" w:rsidR="00BA25A8" w:rsidRDefault="00BA25A8" w:rsidP="00882829">
      <w:pPr>
        <w:spacing w:after="0" w:line="240" w:lineRule="auto"/>
        <w:jc w:val="both"/>
        <w:rPr>
          <w:rFonts w:ascii="Arial" w:hAnsi="Arial" w:cs="Arial"/>
          <w:b/>
          <w:bCs/>
          <w:i/>
          <w:iCs/>
          <w:sz w:val="20"/>
          <w:szCs w:val="20"/>
        </w:rPr>
      </w:pPr>
    </w:p>
    <w:p w14:paraId="41089E39" w14:textId="77777777" w:rsidR="00BA25A8" w:rsidRDefault="00BA25A8" w:rsidP="00882829">
      <w:pPr>
        <w:spacing w:after="0" w:line="240" w:lineRule="auto"/>
        <w:jc w:val="both"/>
        <w:rPr>
          <w:rFonts w:ascii="Arial" w:hAnsi="Arial" w:cs="Arial"/>
          <w:b/>
          <w:bCs/>
          <w:i/>
          <w:iCs/>
          <w:sz w:val="20"/>
          <w:szCs w:val="20"/>
        </w:rPr>
      </w:pPr>
    </w:p>
    <w:p w14:paraId="6D34AE03" w14:textId="77777777" w:rsidR="00BA25A8" w:rsidRDefault="00BA25A8" w:rsidP="00882829">
      <w:pPr>
        <w:spacing w:after="0" w:line="240" w:lineRule="auto"/>
        <w:jc w:val="both"/>
        <w:rPr>
          <w:rFonts w:ascii="Arial" w:hAnsi="Arial" w:cs="Arial"/>
          <w:b/>
          <w:bCs/>
          <w:i/>
          <w:iCs/>
          <w:sz w:val="20"/>
          <w:szCs w:val="20"/>
        </w:rPr>
      </w:pPr>
    </w:p>
    <w:p w14:paraId="6055E826" w14:textId="77777777" w:rsidR="00BA25A8" w:rsidRDefault="00BA25A8" w:rsidP="00882829">
      <w:pPr>
        <w:spacing w:after="0" w:line="240" w:lineRule="auto"/>
        <w:jc w:val="both"/>
        <w:rPr>
          <w:rFonts w:ascii="Arial" w:hAnsi="Arial" w:cs="Arial"/>
          <w:b/>
          <w:bCs/>
          <w:i/>
          <w:iCs/>
          <w:sz w:val="20"/>
          <w:szCs w:val="20"/>
        </w:rPr>
      </w:pPr>
    </w:p>
    <w:p w14:paraId="596A50AC" w14:textId="77777777" w:rsidR="00BA25A8" w:rsidRDefault="00BA25A8" w:rsidP="00882829">
      <w:pPr>
        <w:spacing w:after="0" w:line="240" w:lineRule="auto"/>
        <w:jc w:val="both"/>
        <w:rPr>
          <w:rFonts w:ascii="Arial" w:hAnsi="Arial" w:cs="Arial"/>
          <w:b/>
          <w:bCs/>
          <w:i/>
          <w:iCs/>
          <w:sz w:val="20"/>
          <w:szCs w:val="20"/>
        </w:rPr>
      </w:pPr>
    </w:p>
    <w:p w14:paraId="1794F8DE" w14:textId="77777777" w:rsidR="00BA25A8" w:rsidRDefault="00BA25A8" w:rsidP="00882829">
      <w:pPr>
        <w:spacing w:after="0" w:line="240" w:lineRule="auto"/>
        <w:jc w:val="both"/>
        <w:rPr>
          <w:rFonts w:ascii="Arial" w:hAnsi="Arial" w:cs="Arial"/>
          <w:b/>
          <w:bCs/>
          <w:i/>
          <w:iCs/>
          <w:sz w:val="20"/>
          <w:szCs w:val="20"/>
        </w:rPr>
      </w:pPr>
    </w:p>
    <w:p w14:paraId="561BFC5B" w14:textId="77777777" w:rsidR="00BA25A8" w:rsidRDefault="00BA25A8" w:rsidP="00882829">
      <w:pPr>
        <w:spacing w:after="0" w:line="240" w:lineRule="auto"/>
        <w:jc w:val="both"/>
        <w:rPr>
          <w:rFonts w:ascii="Arial" w:hAnsi="Arial" w:cs="Arial"/>
          <w:b/>
          <w:bCs/>
          <w:i/>
          <w:iCs/>
          <w:sz w:val="20"/>
          <w:szCs w:val="20"/>
        </w:rPr>
      </w:pPr>
    </w:p>
    <w:p w14:paraId="2ABF96CA" w14:textId="77777777" w:rsidR="00BA25A8" w:rsidRDefault="00BA25A8" w:rsidP="00882829">
      <w:pPr>
        <w:spacing w:after="0" w:line="240" w:lineRule="auto"/>
        <w:jc w:val="both"/>
        <w:rPr>
          <w:rFonts w:ascii="Arial" w:hAnsi="Arial" w:cs="Arial"/>
          <w:b/>
          <w:bCs/>
          <w:i/>
          <w:iCs/>
          <w:sz w:val="20"/>
          <w:szCs w:val="20"/>
        </w:rPr>
      </w:pPr>
    </w:p>
    <w:p w14:paraId="232D24C9" w14:textId="0AAD05AE" w:rsidR="00BF2AE0" w:rsidRPr="00AB5782" w:rsidRDefault="00BF2AE0" w:rsidP="00882829">
      <w:pPr>
        <w:spacing w:after="0" w:line="240" w:lineRule="auto"/>
        <w:jc w:val="both"/>
        <w:rPr>
          <w:rFonts w:ascii="Arial" w:hAnsi="Arial" w:cs="Arial"/>
          <w:b/>
          <w:bCs/>
          <w:i/>
          <w:iCs/>
          <w:sz w:val="20"/>
          <w:szCs w:val="20"/>
        </w:rPr>
      </w:pPr>
      <w:r w:rsidRPr="00AB5782">
        <w:rPr>
          <w:rFonts w:ascii="Arial" w:hAnsi="Arial" w:cs="Arial"/>
          <w:b/>
          <w:bCs/>
          <w:i/>
          <w:iCs/>
          <w:sz w:val="20"/>
          <w:szCs w:val="20"/>
        </w:rPr>
        <w:lastRenderedPageBreak/>
        <w:t>Porovnání únorové CZV obilovin k ceně meziměsíční, meziroční a ceně před invazí</w:t>
      </w:r>
    </w:p>
    <w:p w14:paraId="15E908AA" w14:textId="77777777" w:rsidR="00BF2AE0" w:rsidRDefault="00BF2AE0" w:rsidP="00882829">
      <w:pPr>
        <w:spacing w:after="0" w:line="240" w:lineRule="auto"/>
        <w:jc w:val="both"/>
        <w:rPr>
          <w:rFonts w:ascii="Arial" w:hAnsi="Arial" w:cs="Arial"/>
          <w:b/>
          <w:bCs/>
          <w:i/>
          <w:iCs/>
        </w:rPr>
      </w:pPr>
      <w:r>
        <w:rPr>
          <w:noProof/>
        </w:rPr>
        <w:drawing>
          <wp:inline distT="0" distB="0" distL="0" distR="0" wp14:anchorId="4B39240F" wp14:editId="6A2942A4">
            <wp:extent cx="5753735" cy="1238250"/>
            <wp:effectExtent l="0" t="0" r="0" b="0"/>
            <wp:docPr id="38484972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735" cy="1238250"/>
                    </a:xfrm>
                    <a:prstGeom prst="rect">
                      <a:avLst/>
                    </a:prstGeom>
                    <a:noFill/>
                    <a:ln>
                      <a:noFill/>
                    </a:ln>
                  </pic:spPr>
                </pic:pic>
              </a:graphicData>
            </a:graphic>
          </wp:inline>
        </w:drawing>
      </w:r>
    </w:p>
    <w:p w14:paraId="27FE2CD6" w14:textId="77777777" w:rsidR="00BF2AE0" w:rsidRDefault="00BF2AE0" w:rsidP="00882829">
      <w:pPr>
        <w:spacing w:after="0" w:line="200" w:lineRule="exact"/>
        <w:ind w:left="680" w:hanging="680"/>
        <w:jc w:val="both"/>
        <w:rPr>
          <w:rFonts w:ascii="Arial" w:eastAsia="Times New Roman" w:hAnsi="Arial" w:cs="Arial"/>
          <w:i/>
          <w:kern w:val="18"/>
          <w:sz w:val="16"/>
          <w:szCs w:val="16"/>
          <w:lang w:eastAsia="cs-CZ"/>
        </w:rPr>
      </w:pPr>
      <w:r>
        <w:rPr>
          <w:rFonts w:ascii="Arial" w:eastAsia="Times New Roman" w:hAnsi="Arial" w:cs="Arial"/>
          <w:i/>
          <w:kern w:val="18"/>
          <w:sz w:val="16"/>
          <w:szCs w:val="16"/>
          <w:lang w:eastAsia="cs-CZ"/>
        </w:rPr>
        <w:t xml:space="preserve">Pramen: ČSÚ, propočet </w:t>
      </w:r>
      <w:proofErr w:type="spellStart"/>
      <w:r>
        <w:rPr>
          <w:rFonts w:ascii="Arial" w:eastAsia="Times New Roman" w:hAnsi="Arial" w:cs="Arial"/>
          <w:i/>
          <w:kern w:val="18"/>
          <w:sz w:val="16"/>
          <w:szCs w:val="16"/>
          <w:lang w:eastAsia="cs-CZ"/>
        </w:rPr>
        <w:t>MZe</w:t>
      </w:r>
      <w:proofErr w:type="spellEnd"/>
      <w:r>
        <w:rPr>
          <w:rFonts w:ascii="Arial" w:eastAsia="Times New Roman" w:hAnsi="Arial" w:cs="Arial"/>
          <w:i/>
          <w:kern w:val="18"/>
          <w:sz w:val="16"/>
          <w:szCs w:val="16"/>
          <w:lang w:eastAsia="cs-CZ"/>
        </w:rPr>
        <w:t>.</w:t>
      </w:r>
    </w:p>
    <w:p w14:paraId="429DAB87" w14:textId="77777777" w:rsidR="00045446" w:rsidRDefault="00045446" w:rsidP="00882829">
      <w:pPr>
        <w:spacing w:after="0"/>
        <w:jc w:val="both"/>
        <w:rPr>
          <w:rFonts w:ascii="Arial" w:hAnsi="Arial" w:cs="Arial"/>
          <w:b/>
          <w:i/>
          <w:iCs/>
          <w:sz w:val="20"/>
          <w:szCs w:val="20"/>
        </w:rPr>
      </w:pPr>
    </w:p>
    <w:p w14:paraId="64C0C916" w14:textId="747DB0DE" w:rsidR="002F1AC8" w:rsidRPr="002F1AC8" w:rsidRDefault="002F1AC8" w:rsidP="00882829">
      <w:pPr>
        <w:spacing w:after="0" w:line="240" w:lineRule="auto"/>
        <w:jc w:val="both"/>
        <w:rPr>
          <w:rFonts w:ascii="Arial" w:hAnsi="Arial" w:cs="Arial"/>
          <w:kern w:val="0"/>
          <w14:ligatures w14:val="none"/>
        </w:rPr>
      </w:pPr>
      <w:r w:rsidRPr="002F1AC8">
        <w:rPr>
          <w:rFonts w:ascii="Arial" w:hAnsi="Arial" w:cs="Arial"/>
          <w:kern w:val="0"/>
          <w14:ligatures w14:val="none"/>
        </w:rPr>
        <w:t>CZV se</w:t>
      </w:r>
      <w:r w:rsidR="00A81646">
        <w:rPr>
          <w:rFonts w:ascii="Arial" w:hAnsi="Arial" w:cs="Arial"/>
          <w:kern w:val="0"/>
          <w14:ligatures w14:val="none"/>
        </w:rPr>
        <w:t xml:space="preserve"> </w:t>
      </w:r>
      <w:r w:rsidRPr="002F1AC8">
        <w:rPr>
          <w:rFonts w:ascii="Arial" w:hAnsi="Arial" w:cs="Arial"/>
          <w:kern w:val="0"/>
          <w14:ligatures w14:val="none"/>
        </w:rPr>
        <w:t>u pšenice potravinářské v březnu pohybovala mezi 3 800 – 4 000 Kč/t, cena pšenice krmné kolem 3 500 – 3 600 Kč/t.</w:t>
      </w:r>
    </w:p>
    <w:p w14:paraId="6F72F866" w14:textId="77777777" w:rsidR="002F1AC8" w:rsidRDefault="002F1AC8" w:rsidP="00882829">
      <w:pPr>
        <w:spacing w:after="0"/>
        <w:jc w:val="both"/>
        <w:rPr>
          <w:rFonts w:ascii="Arial" w:hAnsi="Arial" w:cs="Arial"/>
          <w:b/>
          <w:i/>
          <w:iCs/>
          <w:sz w:val="20"/>
          <w:szCs w:val="20"/>
        </w:rPr>
      </w:pPr>
    </w:p>
    <w:p w14:paraId="2B5D1DF2" w14:textId="77777777" w:rsidR="00045446" w:rsidRDefault="00045446" w:rsidP="00882829">
      <w:pPr>
        <w:spacing w:after="0"/>
        <w:jc w:val="both"/>
        <w:rPr>
          <w:rFonts w:ascii="Arial" w:hAnsi="Arial" w:cs="Arial"/>
          <w:b/>
          <w:i/>
          <w:iCs/>
          <w:sz w:val="20"/>
          <w:szCs w:val="20"/>
        </w:rPr>
      </w:pPr>
    </w:p>
    <w:p w14:paraId="0668D08C" w14:textId="35CA4245" w:rsidR="00BF2AE0" w:rsidRPr="00AB5782" w:rsidRDefault="00BF2AE0" w:rsidP="00882829">
      <w:pPr>
        <w:spacing w:after="0"/>
        <w:jc w:val="both"/>
        <w:rPr>
          <w:rFonts w:ascii="Arial" w:hAnsi="Arial" w:cs="Arial"/>
          <w:b/>
          <w:i/>
          <w:iCs/>
          <w:sz w:val="20"/>
          <w:szCs w:val="20"/>
        </w:rPr>
      </w:pPr>
      <w:r w:rsidRPr="00AB5782">
        <w:rPr>
          <w:rFonts w:ascii="Arial" w:hAnsi="Arial" w:cs="Arial"/>
          <w:b/>
          <w:i/>
          <w:iCs/>
          <w:sz w:val="20"/>
          <w:szCs w:val="20"/>
        </w:rPr>
        <w:t>Průměrné měsíční CZV obilovin v Kč/t (bez DPH) v roce 2022−2024</w:t>
      </w:r>
    </w:p>
    <w:p w14:paraId="7E1535A4" w14:textId="77777777" w:rsidR="00BF2AE0" w:rsidRDefault="00BF2AE0" w:rsidP="00882829">
      <w:pPr>
        <w:spacing w:after="0"/>
        <w:jc w:val="both"/>
        <w:rPr>
          <w:rFonts w:ascii="Arial" w:hAnsi="Arial" w:cs="Arial"/>
          <w:b/>
          <w:i/>
          <w:iCs/>
          <w:sz w:val="20"/>
          <w:szCs w:val="20"/>
        </w:rPr>
      </w:pPr>
      <w:r>
        <w:rPr>
          <w:noProof/>
        </w:rPr>
        <w:drawing>
          <wp:inline distT="0" distB="0" distL="0" distR="0" wp14:anchorId="4BEE7CB2" wp14:editId="1732A0D1">
            <wp:extent cx="5760720" cy="1166495"/>
            <wp:effectExtent l="0" t="0" r="0" b="0"/>
            <wp:docPr id="1444887712"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166495"/>
                    </a:xfrm>
                    <a:prstGeom prst="rect">
                      <a:avLst/>
                    </a:prstGeom>
                    <a:noFill/>
                    <a:ln>
                      <a:noFill/>
                    </a:ln>
                  </pic:spPr>
                </pic:pic>
              </a:graphicData>
            </a:graphic>
          </wp:inline>
        </w:drawing>
      </w:r>
    </w:p>
    <w:p w14:paraId="0EB7C9EB" w14:textId="77777777" w:rsidR="00BF2AE0" w:rsidRDefault="00BF2AE0" w:rsidP="00882829">
      <w:pPr>
        <w:spacing w:after="0"/>
        <w:jc w:val="both"/>
        <w:rPr>
          <w:rFonts w:ascii="Arial" w:hAnsi="Arial" w:cs="Arial"/>
          <w:b/>
          <w:i/>
          <w:iCs/>
          <w:sz w:val="20"/>
          <w:szCs w:val="20"/>
        </w:rPr>
      </w:pPr>
      <w:r>
        <w:rPr>
          <w:noProof/>
        </w:rPr>
        <w:drawing>
          <wp:inline distT="0" distB="0" distL="0" distR="0" wp14:anchorId="0C5037D6" wp14:editId="7C7AD246">
            <wp:extent cx="5760720" cy="1123950"/>
            <wp:effectExtent l="0" t="0" r="0" b="0"/>
            <wp:docPr id="28838415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1123950"/>
                    </a:xfrm>
                    <a:prstGeom prst="rect">
                      <a:avLst/>
                    </a:prstGeom>
                    <a:noFill/>
                    <a:ln>
                      <a:noFill/>
                    </a:ln>
                  </pic:spPr>
                </pic:pic>
              </a:graphicData>
            </a:graphic>
          </wp:inline>
        </w:drawing>
      </w:r>
    </w:p>
    <w:p w14:paraId="3BCA013B" w14:textId="77777777" w:rsidR="00BF2AE0" w:rsidRDefault="00BF2AE0" w:rsidP="00882829">
      <w:pPr>
        <w:spacing w:after="0"/>
        <w:jc w:val="both"/>
        <w:rPr>
          <w:rFonts w:ascii="Arial" w:hAnsi="Arial" w:cs="Arial"/>
          <w:i/>
          <w:iCs/>
          <w:sz w:val="16"/>
          <w:szCs w:val="16"/>
        </w:rPr>
      </w:pPr>
      <w:r>
        <w:rPr>
          <w:rFonts w:ascii="Arial" w:hAnsi="Arial" w:cs="Arial"/>
          <w:i/>
          <w:iCs/>
          <w:sz w:val="16"/>
          <w:szCs w:val="16"/>
        </w:rPr>
        <w:t>Pramen: ČSÚ.</w:t>
      </w:r>
    </w:p>
    <w:p w14:paraId="4F9E0B80" w14:textId="77777777" w:rsidR="00BF2AE0" w:rsidRDefault="00BF2AE0" w:rsidP="00882829">
      <w:pPr>
        <w:spacing w:after="0" w:line="240" w:lineRule="auto"/>
        <w:jc w:val="both"/>
        <w:rPr>
          <w:rFonts w:ascii="Arial" w:hAnsi="Arial" w:cs="Arial"/>
          <w:i/>
          <w:iCs/>
          <w:sz w:val="16"/>
          <w:szCs w:val="16"/>
        </w:rPr>
      </w:pPr>
      <w:r>
        <w:rPr>
          <w:rFonts w:ascii="Arial" w:hAnsi="Arial" w:cs="Arial"/>
          <w:i/>
          <w:iCs/>
          <w:sz w:val="16"/>
          <w:szCs w:val="16"/>
        </w:rPr>
        <w:t xml:space="preserve">Poznámka: Průměrné ceny jsou bez DPH, dopravních nákladů a neobsahují žádné další doplatky a příplatky. - údaj není k dispozici nebo je nespolehlivý; </w:t>
      </w:r>
      <w:proofErr w:type="spellStart"/>
      <w:r>
        <w:rPr>
          <w:rFonts w:ascii="Arial" w:hAnsi="Arial" w:cs="Arial"/>
          <w:i/>
          <w:iCs/>
          <w:sz w:val="16"/>
          <w:szCs w:val="16"/>
        </w:rPr>
        <w:t>i.d</w:t>
      </w:r>
      <w:proofErr w:type="spellEnd"/>
      <w:r>
        <w:rPr>
          <w:rFonts w:ascii="Arial" w:hAnsi="Arial" w:cs="Arial"/>
          <w:i/>
          <w:iCs/>
          <w:sz w:val="16"/>
          <w:szCs w:val="16"/>
        </w:rPr>
        <w:t>. individuální (důvěrný) údaj.</w:t>
      </w:r>
    </w:p>
    <w:p w14:paraId="7D2C09E2" w14:textId="77777777" w:rsidR="00BF2AE0" w:rsidRPr="00014866" w:rsidRDefault="00BF2AE0" w:rsidP="00882829">
      <w:pPr>
        <w:spacing w:after="0"/>
        <w:jc w:val="both"/>
        <w:rPr>
          <w:rFonts w:ascii="Arial" w:hAnsi="Arial" w:cs="Arial"/>
          <w:bCs/>
          <w:kern w:val="0"/>
        </w:rPr>
      </w:pPr>
    </w:p>
    <w:p w14:paraId="1D8421E2" w14:textId="77777777" w:rsidR="00BF2AE0" w:rsidRPr="001045C6" w:rsidRDefault="00BF2AE0" w:rsidP="00882829">
      <w:pPr>
        <w:spacing w:after="0" w:line="240" w:lineRule="auto"/>
        <w:jc w:val="both"/>
        <w:rPr>
          <w:rFonts w:ascii="Arial" w:hAnsi="Arial" w:cs="Arial"/>
        </w:rPr>
      </w:pPr>
      <w:r w:rsidRPr="001045C6">
        <w:rPr>
          <w:rFonts w:ascii="Arial" w:hAnsi="Arial" w:cs="Arial"/>
        </w:rPr>
        <w:t>Dovoz řepky z</w:t>
      </w:r>
      <w:r>
        <w:rPr>
          <w:rFonts w:ascii="Arial" w:hAnsi="Arial" w:cs="Arial"/>
        </w:rPr>
        <w:t> </w:t>
      </w:r>
      <w:r w:rsidRPr="001045C6">
        <w:rPr>
          <w:rFonts w:ascii="Arial" w:hAnsi="Arial" w:cs="Arial"/>
        </w:rPr>
        <w:t>U</w:t>
      </w:r>
      <w:r>
        <w:rPr>
          <w:rFonts w:ascii="Arial" w:hAnsi="Arial" w:cs="Arial"/>
        </w:rPr>
        <w:t>krajiny byl,</w:t>
      </w:r>
      <w:r w:rsidRPr="001045C6">
        <w:rPr>
          <w:rFonts w:ascii="Arial" w:hAnsi="Arial" w:cs="Arial"/>
        </w:rPr>
        <w:t xml:space="preserve"> </w:t>
      </w:r>
      <w:r>
        <w:rPr>
          <w:rFonts w:ascii="Arial" w:hAnsi="Arial" w:cs="Arial"/>
        </w:rPr>
        <w:t xml:space="preserve">před invazí Ruska na UA, </w:t>
      </w:r>
      <w:r w:rsidRPr="001045C6">
        <w:rPr>
          <w:rFonts w:ascii="Arial" w:hAnsi="Arial" w:cs="Arial"/>
        </w:rPr>
        <w:t xml:space="preserve">do ČR zanedbatelný. Za rok 2023 </w:t>
      </w:r>
      <w:r>
        <w:rPr>
          <w:rFonts w:ascii="Arial" w:eastAsia="Times New Roman" w:hAnsi="Arial" w:cs="Arial"/>
          <w:bCs/>
          <w:lang w:eastAsia="cs-CZ"/>
        </w:rPr>
        <w:t>se do</w:t>
      </w:r>
      <w:r w:rsidRPr="001045C6">
        <w:rPr>
          <w:rFonts w:ascii="Arial" w:hAnsi="Arial" w:cs="Arial"/>
        </w:rPr>
        <w:t xml:space="preserve"> ČR z UA dovezlo celkem 93,7 tis. t řepky, což čin</w:t>
      </w:r>
      <w:r>
        <w:rPr>
          <w:rFonts w:ascii="Arial" w:hAnsi="Arial" w:cs="Arial"/>
        </w:rPr>
        <w:t>ilo</w:t>
      </w:r>
      <w:r w:rsidRPr="001045C6">
        <w:rPr>
          <w:rFonts w:ascii="Arial" w:hAnsi="Arial" w:cs="Arial"/>
        </w:rPr>
        <w:t xml:space="preserve"> 19,1% podíl z celkového dovozu řepky do ČR. Za dva měsíce roku 2024 se dovezlo z UA </w:t>
      </w:r>
      <w:r>
        <w:rPr>
          <w:rFonts w:ascii="Arial" w:hAnsi="Arial" w:cs="Arial"/>
        </w:rPr>
        <w:t xml:space="preserve">již </w:t>
      </w:r>
      <w:r w:rsidRPr="001045C6">
        <w:rPr>
          <w:rFonts w:ascii="Arial" w:hAnsi="Arial" w:cs="Arial"/>
        </w:rPr>
        <w:t>celkem 18,0 tis. t řepkového semene, což představuje z celkového dovozu řepky do ČR 25,2% podíl dovozu z UA.</w:t>
      </w:r>
    </w:p>
    <w:p w14:paraId="71149B76" w14:textId="77777777" w:rsidR="00BF2AE0" w:rsidRPr="00014866" w:rsidRDefault="00BF2AE0" w:rsidP="00882829">
      <w:pPr>
        <w:spacing w:after="0" w:line="240" w:lineRule="auto"/>
        <w:jc w:val="both"/>
        <w:rPr>
          <w:rFonts w:ascii="Arial" w:hAnsi="Arial" w:cs="Arial"/>
          <w:bCs/>
        </w:rPr>
      </w:pPr>
    </w:p>
    <w:p w14:paraId="3E9CFF32" w14:textId="77777777" w:rsidR="00BF2AE0" w:rsidRPr="00AB5782" w:rsidRDefault="00BF2AE0" w:rsidP="00882829">
      <w:pPr>
        <w:spacing w:after="0" w:line="240" w:lineRule="auto"/>
        <w:jc w:val="both"/>
        <w:rPr>
          <w:rFonts w:ascii="Arial" w:hAnsi="Arial" w:cs="Arial"/>
          <w:b/>
          <w:i/>
          <w:iCs/>
          <w:sz w:val="20"/>
          <w:szCs w:val="20"/>
        </w:rPr>
      </w:pPr>
      <w:r w:rsidRPr="00AB5782">
        <w:rPr>
          <w:rFonts w:ascii="Arial" w:hAnsi="Arial" w:cs="Arial"/>
          <w:b/>
          <w:i/>
          <w:iCs/>
          <w:sz w:val="20"/>
          <w:szCs w:val="20"/>
        </w:rPr>
        <w:t>Porovnání dovozu řepky do ČR z UA za rok 2021−2024</w:t>
      </w:r>
    </w:p>
    <w:p w14:paraId="27F6E86C" w14:textId="77777777" w:rsidR="00BF2AE0" w:rsidRDefault="00BF2AE0" w:rsidP="00882829">
      <w:pPr>
        <w:spacing w:after="0" w:line="240" w:lineRule="auto"/>
        <w:jc w:val="both"/>
        <w:rPr>
          <w:rFonts w:ascii="Arial" w:hAnsi="Arial" w:cs="Arial"/>
          <w:b/>
          <w:i/>
          <w:iCs/>
        </w:rPr>
      </w:pPr>
      <w:r>
        <w:rPr>
          <w:noProof/>
        </w:rPr>
        <w:drawing>
          <wp:inline distT="0" distB="0" distL="0" distR="0" wp14:anchorId="0EE1B6DA" wp14:editId="04308092">
            <wp:extent cx="3735070" cy="970915"/>
            <wp:effectExtent l="0" t="0" r="0" b="635"/>
            <wp:docPr id="147297169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5070" cy="970915"/>
                    </a:xfrm>
                    <a:prstGeom prst="rect">
                      <a:avLst/>
                    </a:prstGeom>
                    <a:noFill/>
                    <a:ln>
                      <a:noFill/>
                    </a:ln>
                  </pic:spPr>
                </pic:pic>
              </a:graphicData>
            </a:graphic>
          </wp:inline>
        </w:drawing>
      </w:r>
    </w:p>
    <w:p w14:paraId="463F471C" w14:textId="77777777" w:rsidR="00BF2AE0" w:rsidRDefault="00BF2AE0" w:rsidP="00882829">
      <w:pPr>
        <w:spacing w:after="0" w:line="240" w:lineRule="auto"/>
        <w:jc w:val="both"/>
        <w:rPr>
          <w:rFonts w:ascii="Arial" w:eastAsia="Calibri" w:hAnsi="Arial" w:cs="Arial"/>
          <w:i/>
          <w:sz w:val="16"/>
          <w:szCs w:val="16"/>
        </w:rPr>
      </w:pPr>
      <w:r>
        <w:rPr>
          <w:rFonts w:ascii="Arial" w:hAnsi="Arial" w:cs="Arial"/>
          <w:i/>
          <w:sz w:val="16"/>
          <w:szCs w:val="16"/>
        </w:rPr>
        <w:t xml:space="preserve">Pramen: ČSÚ, dopočet </w:t>
      </w:r>
      <w:proofErr w:type="spellStart"/>
      <w:r>
        <w:rPr>
          <w:rFonts w:ascii="Arial" w:hAnsi="Arial" w:cs="Arial"/>
          <w:i/>
          <w:sz w:val="16"/>
          <w:szCs w:val="16"/>
        </w:rPr>
        <w:t>MZe</w:t>
      </w:r>
      <w:proofErr w:type="spellEnd"/>
      <w:r>
        <w:rPr>
          <w:rFonts w:ascii="Arial" w:hAnsi="Arial" w:cs="Arial"/>
          <w:i/>
          <w:sz w:val="16"/>
          <w:szCs w:val="16"/>
        </w:rPr>
        <w:t>, *data k 2/2024</w:t>
      </w:r>
      <w:r>
        <w:rPr>
          <w:rFonts w:ascii="Arial" w:eastAsia="Calibri" w:hAnsi="Arial" w:cs="Arial"/>
          <w:i/>
          <w:sz w:val="16"/>
          <w:szCs w:val="16"/>
        </w:rPr>
        <w:t>.</w:t>
      </w:r>
    </w:p>
    <w:p w14:paraId="0497C8C7" w14:textId="77777777" w:rsidR="00BF2AE0" w:rsidRDefault="00BF2AE0" w:rsidP="00882829">
      <w:pPr>
        <w:spacing w:after="0" w:line="240" w:lineRule="auto"/>
        <w:jc w:val="both"/>
        <w:rPr>
          <w:rFonts w:ascii="Arial" w:eastAsia="Times New Roman" w:hAnsi="Arial" w:cs="Arial"/>
          <w:i/>
          <w:color w:val="000000"/>
          <w:sz w:val="16"/>
          <w:szCs w:val="16"/>
          <w:lang w:eastAsia="cs-CZ"/>
        </w:rPr>
      </w:pPr>
      <w:r>
        <w:rPr>
          <w:rFonts w:ascii="Arial" w:hAnsi="Arial" w:cs="Arial"/>
          <w:i/>
          <w:iCs/>
          <w:sz w:val="16"/>
          <w:szCs w:val="16"/>
        </w:rPr>
        <w:t>Poznámka: Řepkové s</w:t>
      </w:r>
      <w:r>
        <w:rPr>
          <w:rFonts w:ascii="Arial" w:eastAsia="Times New Roman" w:hAnsi="Arial" w:cs="Arial"/>
          <w:i/>
          <w:color w:val="000000"/>
          <w:sz w:val="16"/>
          <w:szCs w:val="16"/>
          <w:lang w:eastAsia="cs-CZ"/>
        </w:rPr>
        <w:t>emeno včetně osiva.</w:t>
      </w:r>
    </w:p>
    <w:p w14:paraId="4DFE3855" w14:textId="77777777" w:rsidR="00BF2AE0" w:rsidRPr="00014866" w:rsidRDefault="00BF2AE0" w:rsidP="00882829">
      <w:pPr>
        <w:spacing w:after="0" w:line="240" w:lineRule="auto"/>
        <w:jc w:val="both"/>
        <w:rPr>
          <w:rFonts w:ascii="Arial" w:eastAsia="Times New Roman" w:hAnsi="Arial" w:cs="Arial"/>
          <w:color w:val="000000"/>
          <w:lang w:eastAsia="cs-CZ"/>
        </w:rPr>
      </w:pPr>
    </w:p>
    <w:p w14:paraId="2CC3FE01" w14:textId="77777777" w:rsidR="00BF2AE0" w:rsidRPr="00911179" w:rsidRDefault="00BF2AE0" w:rsidP="00882829">
      <w:pPr>
        <w:spacing w:after="0" w:line="240" w:lineRule="auto"/>
        <w:jc w:val="both"/>
        <w:rPr>
          <w:rFonts w:ascii="Arial" w:eastAsia="Times New Roman" w:hAnsi="Arial" w:cs="Arial"/>
        </w:rPr>
      </w:pPr>
      <w:r w:rsidRPr="00911179">
        <w:rPr>
          <w:rFonts w:ascii="Arial" w:eastAsia="Times New Roman" w:hAnsi="Arial" w:cs="Arial"/>
        </w:rPr>
        <w:t>Za rok 2023 značně narostl i dovoz řepky z Rumunska, do ČR se dovezlo celkem 191,8 tis. t, tj. 39,2% podíl z dovozu řepky do ČR celkem. V roce 2024 dovoz doposud činí 15,5% podíl.</w:t>
      </w:r>
    </w:p>
    <w:p w14:paraId="27CC2E2F" w14:textId="77777777" w:rsidR="00BF2AE0" w:rsidRPr="00EB0DAB" w:rsidRDefault="00BF2AE0" w:rsidP="00882829">
      <w:pPr>
        <w:spacing w:after="0" w:line="240" w:lineRule="auto"/>
        <w:jc w:val="both"/>
        <w:rPr>
          <w:rFonts w:ascii="Arial" w:hAnsi="Arial" w:cs="Arial"/>
        </w:rPr>
      </w:pPr>
      <w:r w:rsidRPr="00EB0DAB">
        <w:rPr>
          <w:rFonts w:ascii="Arial" w:hAnsi="Arial" w:cs="Arial"/>
        </w:rPr>
        <w:t>Ceny řepky neustále klesají, a to i přes stále vysoké ceny zemědělských vstupů</w:t>
      </w:r>
      <w:r>
        <w:rPr>
          <w:rFonts w:ascii="Arial" w:hAnsi="Arial" w:cs="Arial"/>
        </w:rPr>
        <w:t xml:space="preserve">. </w:t>
      </w:r>
      <w:r w:rsidRPr="00EB0DAB">
        <w:rPr>
          <w:rFonts w:ascii="Arial" w:hAnsi="Arial" w:cs="Arial"/>
        </w:rPr>
        <w:t>CZV řepky se za celý rok 2023 pohybovala pod úrovní ceny před invazí Ruska na Ukrajinu a neustále klesala. Průměrná CZV řepkového semene za rok 2023 dosáhla 11 904 Kč/t a meziročně tak byla o 5 228 Kč nižší, tj. o -30,5 %.</w:t>
      </w:r>
    </w:p>
    <w:p w14:paraId="331271BD" w14:textId="77777777" w:rsidR="0042540D" w:rsidRDefault="0042540D" w:rsidP="00882829">
      <w:pPr>
        <w:spacing w:after="0" w:line="240" w:lineRule="auto"/>
        <w:jc w:val="both"/>
        <w:rPr>
          <w:rFonts w:ascii="Arial" w:hAnsi="Arial" w:cs="Arial"/>
        </w:rPr>
      </w:pPr>
      <w:bookmarkStart w:id="14" w:name="_Hlk156920410"/>
      <w:bookmarkStart w:id="15" w:name="_Hlk155182472"/>
    </w:p>
    <w:p w14:paraId="5F1487E1" w14:textId="76FBC070" w:rsidR="00BF2AE0" w:rsidRDefault="00BF2AE0" w:rsidP="00882829">
      <w:pPr>
        <w:spacing w:after="0" w:line="240" w:lineRule="auto"/>
        <w:jc w:val="both"/>
        <w:rPr>
          <w:rFonts w:ascii="Arial" w:hAnsi="Arial" w:cs="Arial"/>
        </w:rPr>
      </w:pPr>
      <w:r w:rsidRPr="00EB0DAB">
        <w:rPr>
          <w:rFonts w:ascii="Arial" w:hAnsi="Arial" w:cs="Arial"/>
        </w:rPr>
        <w:lastRenderedPageBreak/>
        <w:t xml:space="preserve">V únoru </w:t>
      </w:r>
      <w:r>
        <w:rPr>
          <w:rFonts w:ascii="Arial" w:hAnsi="Arial" w:cs="Arial"/>
        </w:rPr>
        <w:t>20</w:t>
      </w:r>
      <w:r w:rsidRPr="00EB0DAB">
        <w:rPr>
          <w:rFonts w:ascii="Arial" w:hAnsi="Arial" w:cs="Arial"/>
        </w:rPr>
        <w:t>24 byla CZV řepky na úrovni 10 397 Kč/t, oproti lednu cena nepatrně klesla o 67 Kč; meziročně došlo ke snížení ceny až o -4 248 Kč/t, tj. o 29,0 %. V porovnání s cenou před invazí je CZV</w:t>
      </w:r>
      <w:r>
        <w:rPr>
          <w:rFonts w:ascii="Arial" w:hAnsi="Arial" w:cs="Arial"/>
        </w:rPr>
        <w:t xml:space="preserve"> k únoru</w:t>
      </w:r>
      <w:r w:rsidRPr="00EB0DAB">
        <w:rPr>
          <w:rFonts w:ascii="Arial" w:hAnsi="Arial" w:cs="Arial"/>
        </w:rPr>
        <w:t xml:space="preserve"> o 5 137 Kč nižší (-33,1 %).</w:t>
      </w:r>
      <w:bookmarkEnd w:id="14"/>
    </w:p>
    <w:p w14:paraId="5C5A52A1" w14:textId="77777777" w:rsidR="00443267" w:rsidRPr="00EB0DAB" w:rsidRDefault="00443267" w:rsidP="00882829">
      <w:pPr>
        <w:spacing w:after="0" w:line="240" w:lineRule="auto"/>
        <w:jc w:val="both"/>
        <w:rPr>
          <w:rFonts w:ascii="Arial" w:hAnsi="Arial" w:cs="Arial"/>
        </w:rPr>
      </w:pPr>
    </w:p>
    <w:bookmarkEnd w:id="15"/>
    <w:p w14:paraId="7019E05F" w14:textId="77777777" w:rsidR="00BF2AE0" w:rsidRDefault="00BF2AE0" w:rsidP="00882829">
      <w:pPr>
        <w:spacing w:after="0"/>
        <w:jc w:val="both"/>
        <w:rPr>
          <w:rFonts w:ascii="Arial" w:hAnsi="Arial" w:cs="Arial"/>
          <w:b/>
          <w:i/>
          <w:iCs/>
          <w:sz w:val="20"/>
          <w:szCs w:val="20"/>
        </w:rPr>
      </w:pPr>
      <w:r>
        <w:rPr>
          <w:rFonts w:ascii="Arial" w:hAnsi="Arial" w:cs="Arial"/>
          <w:b/>
          <w:i/>
          <w:iCs/>
          <w:sz w:val="20"/>
          <w:szCs w:val="20"/>
        </w:rPr>
        <w:t>Průměrná měsíční CZV řepkového semene v Kč/t (bez DPH) za období 2021</w:t>
      </w:r>
      <w:r>
        <w:rPr>
          <w:rFonts w:ascii="Calibri" w:hAnsi="Calibri" w:cs="Calibri"/>
          <w:b/>
          <w:i/>
          <w:iCs/>
          <w:sz w:val="20"/>
          <w:szCs w:val="20"/>
        </w:rPr>
        <w:t>−</w:t>
      </w:r>
      <w:r>
        <w:rPr>
          <w:rFonts w:ascii="Arial" w:hAnsi="Arial" w:cs="Arial"/>
          <w:b/>
          <w:i/>
          <w:iCs/>
          <w:sz w:val="20"/>
          <w:szCs w:val="20"/>
        </w:rPr>
        <w:t>2024</w:t>
      </w:r>
    </w:p>
    <w:tbl>
      <w:tblPr>
        <w:tblW w:w="9940" w:type="dxa"/>
        <w:tblInd w:w="80" w:type="dxa"/>
        <w:tblCellMar>
          <w:left w:w="70" w:type="dxa"/>
          <w:right w:w="70" w:type="dxa"/>
        </w:tblCellMar>
        <w:tblLook w:val="04A0" w:firstRow="1" w:lastRow="0" w:firstColumn="1" w:lastColumn="0" w:noHBand="0" w:noVBand="1"/>
      </w:tblPr>
      <w:tblGrid>
        <w:gridCol w:w="1120"/>
        <w:gridCol w:w="648"/>
        <w:gridCol w:w="649"/>
        <w:gridCol w:w="648"/>
        <w:gridCol w:w="648"/>
        <w:gridCol w:w="648"/>
        <w:gridCol w:w="648"/>
        <w:gridCol w:w="648"/>
        <w:gridCol w:w="648"/>
        <w:gridCol w:w="648"/>
        <w:gridCol w:w="648"/>
        <w:gridCol w:w="759"/>
        <w:gridCol w:w="697"/>
        <w:gridCol w:w="883"/>
      </w:tblGrid>
      <w:tr w:rsidR="00BF2AE0" w14:paraId="643C75A5" w14:textId="77777777" w:rsidTr="005522B1">
        <w:trPr>
          <w:cantSplit/>
          <w:trHeight w:val="300"/>
        </w:trPr>
        <w:tc>
          <w:tcPr>
            <w:tcW w:w="1120" w:type="dxa"/>
            <w:vMerge w:val="restart"/>
            <w:tcBorders>
              <w:top w:val="single" w:sz="4" w:space="0" w:color="auto"/>
              <w:left w:val="single" w:sz="4" w:space="0" w:color="auto"/>
              <w:bottom w:val="double" w:sz="6" w:space="0" w:color="000000"/>
              <w:right w:val="nil"/>
            </w:tcBorders>
            <w:shd w:val="clear" w:color="auto" w:fill="C5E0B3"/>
            <w:vAlign w:val="center"/>
            <w:hideMark/>
          </w:tcPr>
          <w:p w14:paraId="2BC17EAB" w14:textId="77777777" w:rsidR="00BF2AE0" w:rsidRDefault="00BF2AE0" w:rsidP="00882829">
            <w:pPr>
              <w:spacing w:after="0" w:line="240" w:lineRule="auto"/>
              <w:jc w:val="both"/>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Hospodářský rok</w:t>
            </w:r>
          </w:p>
        </w:tc>
        <w:tc>
          <w:tcPr>
            <w:tcW w:w="7937" w:type="dxa"/>
            <w:gridSpan w:val="12"/>
            <w:tcBorders>
              <w:top w:val="single" w:sz="4" w:space="0" w:color="auto"/>
              <w:left w:val="single" w:sz="8" w:space="0" w:color="auto"/>
              <w:bottom w:val="single" w:sz="4" w:space="0" w:color="auto"/>
              <w:right w:val="single" w:sz="4" w:space="0" w:color="auto"/>
            </w:tcBorders>
            <w:shd w:val="clear" w:color="auto" w:fill="C5E0B3"/>
            <w:vAlign w:val="center"/>
            <w:hideMark/>
          </w:tcPr>
          <w:p w14:paraId="39253E2A" w14:textId="77777777" w:rsidR="00BF2AE0" w:rsidRDefault="00BF2AE0" w:rsidP="00882829">
            <w:pPr>
              <w:spacing w:after="0" w:line="240" w:lineRule="auto"/>
              <w:jc w:val="both"/>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Měsíc</w:t>
            </w:r>
          </w:p>
        </w:tc>
        <w:tc>
          <w:tcPr>
            <w:tcW w:w="883" w:type="dxa"/>
            <w:vMerge w:val="restart"/>
            <w:tcBorders>
              <w:top w:val="single" w:sz="4" w:space="0" w:color="auto"/>
              <w:left w:val="single" w:sz="4" w:space="0" w:color="auto"/>
              <w:bottom w:val="double" w:sz="6" w:space="0" w:color="000000"/>
              <w:right w:val="single" w:sz="4" w:space="0" w:color="auto"/>
            </w:tcBorders>
            <w:shd w:val="clear" w:color="auto" w:fill="C5E0B3"/>
            <w:vAlign w:val="center"/>
            <w:hideMark/>
          </w:tcPr>
          <w:p w14:paraId="64CE9524" w14:textId="77777777" w:rsidR="00BF2AE0" w:rsidRDefault="00BF2AE0" w:rsidP="00882829">
            <w:pPr>
              <w:spacing w:after="0" w:line="240" w:lineRule="auto"/>
              <w:jc w:val="both"/>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Průměrná cena</w:t>
            </w:r>
          </w:p>
        </w:tc>
      </w:tr>
      <w:tr w:rsidR="00BF2AE0" w14:paraId="02588E5D" w14:textId="77777777" w:rsidTr="005522B1">
        <w:trPr>
          <w:trHeight w:val="300"/>
        </w:trPr>
        <w:tc>
          <w:tcPr>
            <w:tcW w:w="0" w:type="auto"/>
            <w:vMerge/>
            <w:tcBorders>
              <w:top w:val="single" w:sz="4" w:space="0" w:color="auto"/>
              <w:left w:val="single" w:sz="4" w:space="0" w:color="auto"/>
              <w:bottom w:val="double" w:sz="6" w:space="0" w:color="000000"/>
              <w:right w:val="nil"/>
            </w:tcBorders>
            <w:vAlign w:val="center"/>
            <w:hideMark/>
          </w:tcPr>
          <w:p w14:paraId="7E7A2689" w14:textId="77777777" w:rsidR="00BF2AE0" w:rsidRDefault="00BF2AE0" w:rsidP="00882829">
            <w:pPr>
              <w:spacing w:after="0"/>
              <w:jc w:val="both"/>
              <w:rPr>
                <w:rFonts w:ascii="Calibri" w:eastAsia="Times New Roman" w:hAnsi="Calibri" w:cs="Calibri"/>
                <w:b/>
                <w:bCs/>
                <w:color w:val="000000"/>
                <w:sz w:val="18"/>
                <w:szCs w:val="18"/>
                <w:lang w:eastAsia="cs-CZ"/>
              </w:rPr>
            </w:pPr>
          </w:p>
        </w:tc>
        <w:tc>
          <w:tcPr>
            <w:tcW w:w="648" w:type="dxa"/>
            <w:tcBorders>
              <w:top w:val="nil"/>
              <w:left w:val="single" w:sz="8" w:space="0" w:color="auto"/>
              <w:bottom w:val="double" w:sz="6" w:space="0" w:color="auto"/>
              <w:right w:val="single" w:sz="4" w:space="0" w:color="auto"/>
            </w:tcBorders>
            <w:shd w:val="clear" w:color="auto" w:fill="C5E0B3"/>
            <w:vAlign w:val="center"/>
            <w:hideMark/>
          </w:tcPr>
          <w:p w14:paraId="2F254FAE" w14:textId="77777777" w:rsidR="00BF2AE0" w:rsidRDefault="00BF2AE0" w:rsidP="00882829">
            <w:pPr>
              <w:spacing w:after="0" w:line="240" w:lineRule="auto"/>
              <w:jc w:val="both"/>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I.</w:t>
            </w:r>
          </w:p>
        </w:tc>
        <w:tc>
          <w:tcPr>
            <w:tcW w:w="649" w:type="dxa"/>
            <w:tcBorders>
              <w:top w:val="nil"/>
              <w:left w:val="nil"/>
              <w:bottom w:val="double" w:sz="6" w:space="0" w:color="auto"/>
              <w:right w:val="single" w:sz="4" w:space="0" w:color="auto"/>
            </w:tcBorders>
            <w:shd w:val="clear" w:color="auto" w:fill="C5E0B3"/>
            <w:vAlign w:val="center"/>
            <w:hideMark/>
          </w:tcPr>
          <w:p w14:paraId="456E8E11" w14:textId="77777777" w:rsidR="00BF2AE0" w:rsidRDefault="00BF2AE0" w:rsidP="00882829">
            <w:pPr>
              <w:spacing w:after="0" w:line="240" w:lineRule="auto"/>
              <w:jc w:val="both"/>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II.</w:t>
            </w:r>
          </w:p>
        </w:tc>
        <w:tc>
          <w:tcPr>
            <w:tcW w:w="648" w:type="dxa"/>
            <w:tcBorders>
              <w:top w:val="nil"/>
              <w:left w:val="nil"/>
              <w:bottom w:val="double" w:sz="6" w:space="0" w:color="auto"/>
              <w:right w:val="single" w:sz="4" w:space="0" w:color="auto"/>
            </w:tcBorders>
            <w:shd w:val="clear" w:color="auto" w:fill="C5E0B3"/>
            <w:vAlign w:val="center"/>
            <w:hideMark/>
          </w:tcPr>
          <w:p w14:paraId="3D4D036F" w14:textId="77777777" w:rsidR="00BF2AE0" w:rsidRDefault="00BF2AE0" w:rsidP="00882829">
            <w:pPr>
              <w:spacing w:after="0" w:line="240" w:lineRule="auto"/>
              <w:jc w:val="both"/>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III.</w:t>
            </w:r>
          </w:p>
        </w:tc>
        <w:tc>
          <w:tcPr>
            <w:tcW w:w="648" w:type="dxa"/>
            <w:tcBorders>
              <w:top w:val="nil"/>
              <w:left w:val="nil"/>
              <w:bottom w:val="double" w:sz="6" w:space="0" w:color="auto"/>
              <w:right w:val="single" w:sz="4" w:space="0" w:color="auto"/>
            </w:tcBorders>
            <w:shd w:val="clear" w:color="auto" w:fill="C5E0B3"/>
            <w:vAlign w:val="center"/>
            <w:hideMark/>
          </w:tcPr>
          <w:p w14:paraId="4E898A52" w14:textId="77777777" w:rsidR="00BF2AE0" w:rsidRDefault="00BF2AE0" w:rsidP="00882829">
            <w:pPr>
              <w:spacing w:after="0" w:line="240" w:lineRule="auto"/>
              <w:jc w:val="both"/>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IV.</w:t>
            </w:r>
          </w:p>
        </w:tc>
        <w:tc>
          <w:tcPr>
            <w:tcW w:w="648" w:type="dxa"/>
            <w:tcBorders>
              <w:top w:val="nil"/>
              <w:left w:val="nil"/>
              <w:bottom w:val="double" w:sz="6" w:space="0" w:color="auto"/>
              <w:right w:val="single" w:sz="4" w:space="0" w:color="auto"/>
            </w:tcBorders>
            <w:shd w:val="clear" w:color="auto" w:fill="C5E0B3"/>
            <w:vAlign w:val="center"/>
            <w:hideMark/>
          </w:tcPr>
          <w:p w14:paraId="0D8C5332" w14:textId="77777777" w:rsidR="00BF2AE0" w:rsidRDefault="00BF2AE0" w:rsidP="00882829">
            <w:pPr>
              <w:spacing w:after="0" w:line="240" w:lineRule="auto"/>
              <w:jc w:val="both"/>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V.</w:t>
            </w:r>
          </w:p>
        </w:tc>
        <w:tc>
          <w:tcPr>
            <w:tcW w:w="648" w:type="dxa"/>
            <w:tcBorders>
              <w:top w:val="nil"/>
              <w:left w:val="nil"/>
              <w:bottom w:val="double" w:sz="6" w:space="0" w:color="auto"/>
              <w:right w:val="single" w:sz="4" w:space="0" w:color="auto"/>
            </w:tcBorders>
            <w:shd w:val="clear" w:color="auto" w:fill="C5E0B3"/>
            <w:vAlign w:val="center"/>
            <w:hideMark/>
          </w:tcPr>
          <w:p w14:paraId="5B604BC0" w14:textId="77777777" w:rsidR="00BF2AE0" w:rsidRDefault="00BF2AE0" w:rsidP="00882829">
            <w:pPr>
              <w:spacing w:after="0" w:line="240" w:lineRule="auto"/>
              <w:jc w:val="both"/>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VI.</w:t>
            </w:r>
          </w:p>
        </w:tc>
        <w:tc>
          <w:tcPr>
            <w:tcW w:w="648" w:type="dxa"/>
            <w:tcBorders>
              <w:top w:val="nil"/>
              <w:left w:val="nil"/>
              <w:bottom w:val="double" w:sz="6" w:space="0" w:color="auto"/>
              <w:right w:val="single" w:sz="4" w:space="0" w:color="auto"/>
            </w:tcBorders>
            <w:shd w:val="clear" w:color="auto" w:fill="C5E0B3"/>
            <w:vAlign w:val="center"/>
            <w:hideMark/>
          </w:tcPr>
          <w:p w14:paraId="1846F37F" w14:textId="77777777" w:rsidR="00BF2AE0" w:rsidRDefault="00BF2AE0" w:rsidP="00882829">
            <w:pPr>
              <w:spacing w:after="0" w:line="240" w:lineRule="auto"/>
              <w:jc w:val="both"/>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VII.</w:t>
            </w:r>
          </w:p>
        </w:tc>
        <w:tc>
          <w:tcPr>
            <w:tcW w:w="648" w:type="dxa"/>
            <w:tcBorders>
              <w:top w:val="nil"/>
              <w:left w:val="nil"/>
              <w:bottom w:val="double" w:sz="6" w:space="0" w:color="auto"/>
              <w:right w:val="single" w:sz="4" w:space="0" w:color="auto"/>
            </w:tcBorders>
            <w:shd w:val="clear" w:color="auto" w:fill="C5E0B3"/>
            <w:vAlign w:val="center"/>
            <w:hideMark/>
          </w:tcPr>
          <w:p w14:paraId="74F81471" w14:textId="77777777" w:rsidR="00BF2AE0" w:rsidRDefault="00BF2AE0" w:rsidP="00882829">
            <w:pPr>
              <w:spacing w:after="0" w:line="240" w:lineRule="auto"/>
              <w:jc w:val="both"/>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VIII.</w:t>
            </w:r>
          </w:p>
        </w:tc>
        <w:tc>
          <w:tcPr>
            <w:tcW w:w="648" w:type="dxa"/>
            <w:tcBorders>
              <w:top w:val="nil"/>
              <w:left w:val="nil"/>
              <w:bottom w:val="double" w:sz="6" w:space="0" w:color="auto"/>
              <w:right w:val="single" w:sz="4" w:space="0" w:color="auto"/>
            </w:tcBorders>
            <w:shd w:val="clear" w:color="auto" w:fill="C5E0B3"/>
            <w:vAlign w:val="center"/>
            <w:hideMark/>
          </w:tcPr>
          <w:p w14:paraId="6C3533ED" w14:textId="77777777" w:rsidR="00BF2AE0" w:rsidRDefault="00BF2AE0" w:rsidP="00882829">
            <w:pPr>
              <w:spacing w:after="0" w:line="240" w:lineRule="auto"/>
              <w:jc w:val="both"/>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IX.</w:t>
            </w:r>
          </w:p>
        </w:tc>
        <w:tc>
          <w:tcPr>
            <w:tcW w:w="648" w:type="dxa"/>
            <w:tcBorders>
              <w:top w:val="nil"/>
              <w:left w:val="nil"/>
              <w:bottom w:val="double" w:sz="6" w:space="0" w:color="auto"/>
              <w:right w:val="single" w:sz="4" w:space="0" w:color="auto"/>
            </w:tcBorders>
            <w:shd w:val="clear" w:color="auto" w:fill="C5E0B3"/>
            <w:vAlign w:val="center"/>
            <w:hideMark/>
          </w:tcPr>
          <w:p w14:paraId="5015F51F" w14:textId="77777777" w:rsidR="00BF2AE0" w:rsidRDefault="00BF2AE0" w:rsidP="00882829">
            <w:pPr>
              <w:spacing w:after="0" w:line="240" w:lineRule="auto"/>
              <w:jc w:val="both"/>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X.</w:t>
            </w:r>
          </w:p>
        </w:tc>
        <w:tc>
          <w:tcPr>
            <w:tcW w:w="759" w:type="dxa"/>
            <w:tcBorders>
              <w:top w:val="nil"/>
              <w:left w:val="nil"/>
              <w:bottom w:val="double" w:sz="6" w:space="0" w:color="auto"/>
              <w:right w:val="single" w:sz="4" w:space="0" w:color="auto"/>
            </w:tcBorders>
            <w:shd w:val="clear" w:color="auto" w:fill="C5E0B3"/>
            <w:vAlign w:val="center"/>
            <w:hideMark/>
          </w:tcPr>
          <w:p w14:paraId="756980FF" w14:textId="77777777" w:rsidR="00BF2AE0" w:rsidRDefault="00BF2AE0" w:rsidP="00882829">
            <w:pPr>
              <w:spacing w:after="0" w:line="240" w:lineRule="auto"/>
              <w:jc w:val="both"/>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XI.</w:t>
            </w:r>
          </w:p>
        </w:tc>
        <w:tc>
          <w:tcPr>
            <w:tcW w:w="697" w:type="dxa"/>
            <w:tcBorders>
              <w:top w:val="nil"/>
              <w:left w:val="nil"/>
              <w:bottom w:val="double" w:sz="6" w:space="0" w:color="auto"/>
              <w:right w:val="single" w:sz="4" w:space="0" w:color="auto"/>
            </w:tcBorders>
            <w:shd w:val="clear" w:color="auto" w:fill="C5E0B3"/>
            <w:vAlign w:val="center"/>
            <w:hideMark/>
          </w:tcPr>
          <w:p w14:paraId="6B86B590" w14:textId="77777777" w:rsidR="00BF2AE0" w:rsidRDefault="00BF2AE0" w:rsidP="00882829">
            <w:pPr>
              <w:spacing w:after="0" w:line="240" w:lineRule="auto"/>
              <w:jc w:val="both"/>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XII.</w:t>
            </w: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29F04A21" w14:textId="77777777" w:rsidR="00BF2AE0" w:rsidRDefault="00BF2AE0" w:rsidP="00882829">
            <w:pPr>
              <w:spacing w:after="0"/>
              <w:jc w:val="both"/>
              <w:rPr>
                <w:rFonts w:ascii="Calibri" w:eastAsia="Times New Roman" w:hAnsi="Calibri" w:cs="Calibri"/>
                <w:b/>
                <w:bCs/>
                <w:color w:val="000000"/>
                <w:sz w:val="18"/>
                <w:szCs w:val="18"/>
                <w:lang w:eastAsia="cs-CZ"/>
              </w:rPr>
            </w:pPr>
          </w:p>
        </w:tc>
      </w:tr>
      <w:tr w:rsidR="00BF2AE0" w14:paraId="04C5836E" w14:textId="77777777" w:rsidTr="005522B1">
        <w:trPr>
          <w:cantSplit/>
          <w:trHeight w:val="300"/>
        </w:trPr>
        <w:tc>
          <w:tcPr>
            <w:tcW w:w="1120" w:type="dxa"/>
            <w:tcBorders>
              <w:top w:val="nil"/>
              <w:left w:val="single" w:sz="4" w:space="0" w:color="auto"/>
              <w:bottom w:val="single" w:sz="4" w:space="0" w:color="auto"/>
              <w:right w:val="nil"/>
            </w:tcBorders>
            <w:vAlign w:val="center"/>
            <w:hideMark/>
          </w:tcPr>
          <w:p w14:paraId="1A5A2602" w14:textId="77777777" w:rsidR="00BF2AE0" w:rsidRDefault="00BF2AE0" w:rsidP="00882829">
            <w:pPr>
              <w:spacing w:after="0" w:line="240" w:lineRule="auto"/>
              <w:jc w:val="both"/>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2024</w:t>
            </w:r>
          </w:p>
        </w:tc>
        <w:tc>
          <w:tcPr>
            <w:tcW w:w="648" w:type="dxa"/>
            <w:tcBorders>
              <w:top w:val="nil"/>
              <w:left w:val="single" w:sz="8" w:space="0" w:color="auto"/>
              <w:bottom w:val="single" w:sz="4" w:space="0" w:color="auto"/>
              <w:right w:val="single" w:sz="4" w:space="0" w:color="auto"/>
            </w:tcBorders>
            <w:vAlign w:val="center"/>
            <w:hideMark/>
          </w:tcPr>
          <w:p w14:paraId="0F70D241" w14:textId="77777777" w:rsidR="00BF2AE0" w:rsidRDefault="00BF2AE0" w:rsidP="00882829">
            <w:pPr>
              <w:spacing w:after="0" w:line="240" w:lineRule="auto"/>
              <w:jc w:val="both"/>
              <w:rPr>
                <w:rFonts w:ascii="Calibri" w:eastAsia="Times New Roman" w:hAnsi="Calibri" w:cs="Calibri"/>
                <w:color w:val="000000"/>
                <w:sz w:val="18"/>
                <w:szCs w:val="18"/>
                <w:lang w:val="en-GB" w:eastAsia="cs-CZ"/>
              </w:rPr>
            </w:pPr>
            <w:r>
              <w:rPr>
                <w:rFonts w:ascii="Calibri" w:eastAsia="Times New Roman" w:hAnsi="Calibri" w:cs="Calibri"/>
                <w:color w:val="000000"/>
                <w:sz w:val="18"/>
                <w:szCs w:val="18"/>
                <w:lang w:val="en-GB" w:eastAsia="cs-CZ"/>
              </w:rPr>
              <w:t>10 464</w:t>
            </w:r>
          </w:p>
        </w:tc>
        <w:tc>
          <w:tcPr>
            <w:tcW w:w="649" w:type="dxa"/>
            <w:tcBorders>
              <w:top w:val="nil"/>
              <w:left w:val="nil"/>
              <w:bottom w:val="single" w:sz="4" w:space="0" w:color="auto"/>
              <w:right w:val="single" w:sz="4" w:space="0" w:color="auto"/>
            </w:tcBorders>
            <w:vAlign w:val="center"/>
            <w:hideMark/>
          </w:tcPr>
          <w:p w14:paraId="763EC294" w14:textId="77777777" w:rsidR="00BF2AE0" w:rsidRDefault="00BF2AE0" w:rsidP="00882829">
            <w:pPr>
              <w:spacing w:after="0" w:line="240" w:lineRule="auto"/>
              <w:jc w:val="both"/>
              <w:rPr>
                <w:rFonts w:ascii="Calibri" w:eastAsia="Times New Roman" w:hAnsi="Calibri" w:cs="Calibri"/>
                <w:color w:val="000000"/>
                <w:sz w:val="18"/>
                <w:szCs w:val="18"/>
                <w:lang w:val="en-GB" w:eastAsia="cs-CZ"/>
              </w:rPr>
            </w:pPr>
            <w:r>
              <w:rPr>
                <w:rFonts w:ascii="Calibri" w:eastAsia="Times New Roman" w:hAnsi="Calibri" w:cs="Calibri"/>
                <w:color w:val="000000"/>
                <w:sz w:val="18"/>
                <w:szCs w:val="18"/>
                <w:lang w:val="en-GB" w:eastAsia="cs-CZ"/>
              </w:rPr>
              <w:t>10 397</w:t>
            </w:r>
          </w:p>
        </w:tc>
        <w:tc>
          <w:tcPr>
            <w:tcW w:w="648" w:type="dxa"/>
            <w:tcBorders>
              <w:top w:val="nil"/>
              <w:left w:val="nil"/>
              <w:bottom w:val="single" w:sz="4" w:space="0" w:color="auto"/>
              <w:right w:val="single" w:sz="4" w:space="0" w:color="auto"/>
            </w:tcBorders>
            <w:vAlign w:val="center"/>
          </w:tcPr>
          <w:p w14:paraId="60BBA618" w14:textId="77777777" w:rsidR="00BF2AE0" w:rsidRDefault="00BF2AE0" w:rsidP="00882829">
            <w:pPr>
              <w:spacing w:after="0" w:line="240" w:lineRule="auto"/>
              <w:jc w:val="both"/>
              <w:rPr>
                <w:rFonts w:ascii="Calibri" w:eastAsia="Times New Roman" w:hAnsi="Calibri" w:cs="Calibri"/>
                <w:color w:val="000000"/>
                <w:sz w:val="18"/>
                <w:szCs w:val="18"/>
                <w:lang w:val="en-GB" w:eastAsia="cs-CZ"/>
              </w:rPr>
            </w:pPr>
          </w:p>
        </w:tc>
        <w:tc>
          <w:tcPr>
            <w:tcW w:w="648" w:type="dxa"/>
            <w:tcBorders>
              <w:top w:val="nil"/>
              <w:left w:val="nil"/>
              <w:bottom w:val="single" w:sz="4" w:space="0" w:color="auto"/>
              <w:right w:val="single" w:sz="4" w:space="0" w:color="auto"/>
            </w:tcBorders>
            <w:vAlign w:val="center"/>
          </w:tcPr>
          <w:p w14:paraId="19DFCA27" w14:textId="77777777" w:rsidR="00BF2AE0" w:rsidRDefault="00BF2AE0" w:rsidP="00882829">
            <w:pPr>
              <w:spacing w:after="0" w:line="240" w:lineRule="auto"/>
              <w:jc w:val="both"/>
              <w:rPr>
                <w:rFonts w:ascii="Calibri" w:eastAsia="Times New Roman" w:hAnsi="Calibri" w:cs="Calibri"/>
                <w:color w:val="000000"/>
                <w:sz w:val="18"/>
                <w:szCs w:val="18"/>
                <w:lang w:val="en-GB" w:eastAsia="cs-CZ"/>
              </w:rPr>
            </w:pPr>
          </w:p>
        </w:tc>
        <w:tc>
          <w:tcPr>
            <w:tcW w:w="648" w:type="dxa"/>
            <w:tcBorders>
              <w:top w:val="nil"/>
              <w:left w:val="nil"/>
              <w:bottom w:val="single" w:sz="4" w:space="0" w:color="auto"/>
              <w:right w:val="single" w:sz="4" w:space="0" w:color="auto"/>
            </w:tcBorders>
            <w:vAlign w:val="center"/>
          </w:tcPr>
          <w:p w14:paraId="395AEF11" w14:textId="77777777" w:rsidR="00BF2AE0" w:rsidRDefault="00BF2AE0" w:rsidP="00882829">
            <w:pPr>
              <w:spacing w:after="0" w:line="240" w:lineRule="auto"/>
              <w:jc w:val="both"/>
              <w:rPr>
                <w:rFonts w:ascii="Calibri" w:eastAsia="Times New Roman" w:hAnsi="Calibri" w:cs="Calibri"/>
                <w:color w:val="000000"/>
                <w:sz w:val="18"/>
                <w:szCs w:val="18"/>
                <w:lang w:val="en-GB" w:eastAsia="cs-CZ"/>
              </w:rPr>
            </w:pPr>
          </w:p>
        </w:tc>
        <w:tc>
          <w:tcPr>
            <w:tcW w:w="648" w:type="dxa"/>
            <w:tcBorders>
              <w:top w:val="nil"/>
              <w:left w:val="nil"/>
              <w:bottom w:val="single" w:sz="4" w:space="0" w:color="auto"/>
              <w:right w:val="single" w:sz="4" w:space="0" w:color="auto"/>
            </w:tcBorders>
            <w:vAlign w:val="center"/>
          </w:tcPr>
          <w:p w14:paraId="70924227" w14:textId="77777777" w:rsidR="00BF2AE0" w:rsidRDefault="00BF2AE0" w:rsidP="00882829">
            <w:pPr>
              <w:spacing w:after="0" w:line="240" w:lineRule="auto"/>
              <w:jc w:val="both"/>
              <w:rPr>
                <w:rFonts w:ascii="Calibri" w:eastAsia="Times New Roman" w:hAnsi="Calibri" w:cs="Calibri"/>
                <w:color w:val="000000"/>
                <w:sz w:val="18"/>
                <w:szCs w:val="18"/>
                <w:lang w:val="en-GB" w:eastAsia="cs-CZ"/>
              </w:rPr>
            </w:pPr>
          </w:p>
        </w:tc>
        <w:tc>
          <w:tcPr>
            <w:tcW w:w="648" w:type="dxa"/>
            <w:tcBorders>
              <w:top w:val="nil"/>
              <w:left w:val="nil"/>
              <w:bottom w:val="single" w:sz="4" w:space="0" w:color="auto"/>
              <w:right w:val="single" w:sz="4" w:space="0" w:color="auto"/>
            </w:tcBorders>
            <w:vAlign w:val="center"/>
          </w:tcPr>
          <w:p w14:paraId="3600D059" w14:textId="77777777" w:rsidR="00BF2AE0" w:rsidRDefault="00BF2AE0" w:rsidP="00882829">
            <w:pPr>
              <w:spacing w:after="0" w:line="240" w:lineRule="auto"/>
              <w:jc w:val="both"/>
              <w:rPr>
                <w:rFonts w:ascii="Calibri" w:eastAsia="Times New Roman" w:hAnsi="Calibri" w:cs="Calibri"/>
                <w:color w:val="000000"/>
                <w:sz w:val="18"/>
                <w:szCs w:val="18"/>
                <w:lang w:val="en-GB" w:eastAsia="cs-CZ"/>
              </w:rPr>
            </w:pPr>
          </w:p>
        </w:tc>
        <w:tc>
          <w:tcPr>
            <w:tcW w:w="648" w:type="dxa"/>
            <w:tcBorders>
              <w:top w:val="nil"/>
              <w:left w:val="nil"/>
              <w:bottom w:val="single" w:sz="4" w:space="0" w:color="auto"/>
              <w:right w:val="single" w:sz="4" w:space="0" w:color="auto"/>
            </w:tcBorders>
            <w:vAlign w:val="center"/>
          </w:tcPr>
          <w:p w14:paraId="5845BBAD" w14:textId="77777777" w:rsidR="00BF2AE0" w:rsidRDefault="00BF2AE0" w:rsidP="00882829">
            <w:pPr>
              <w:spacing w:after="0" w:line="240" w:lineRule="auto"/>
              <w:jc w:val="both"/>
              <w:rPr>
                <w:rFonts w:ascii="Calibri" w:eastAsia="Times New Roman" w:hAnsi="Calibri" w:cs="Calibri"/>
                <w:color w:val="000000"/>
                <w:sz w:val="18"/>
                <w:szCs w:val="18"/>
                <w:lang w:val="en-GB" w:eastAsia="cs-CZ"/>
              </w:rPr>
            </w:pPr>
          </w:p>
        </w:tc>
        <w:tc>
          <w:tcPr>
            <w:tcW w:w="648" w:type="dxa"/>
            <w:tcBorders>
              <w:top w:val="nil"/>
              <w:left w:val="nil"/>
              <w:bottom w:val="single" w:sz="4" w:space="0" w:color="auto"/>
              <w:right w:val="single" w:sz="4" w:space="0" w:color="auto"/>
            </w:tcBorders>
            <w:vAlign w:val="center"/>
          </w:tcPr>
          <w:p w14:paraId="063DB16B" w14:textId="77777777" w:rsidR="00BF2AE0" w:rsidRDefault="00BF2AE0" w:rsidP="00882829">
            <w:pPr>
              <w:spacing w:after="0" w:line="240" w:lineRule="auto"/>
              <w:jc w:val="both"/>
              <w:rPr>
                <w:rFonts w:ascii="Calibri" w:eastAsia="Times New Roman" w:hAnsi="Calibri" w:cs="Calibri"/>
                <w:color w:val="000000"/>
                <w:sz w:val="18"/>
                <w:szCs w:val="18"/>
                <w:lang w:val="en-GB" w:eastAsia="cs-CZ"/>
              </w:rPr>
            </w:pPr>
          </w:p>
        </w:tc>
        <w:tc>
          <w:tcPr>
            <w:tcW w:w="648" w:type="dxa"/>
            <w:tcBorders>
              <w:top w:val="nil"/>
              <w:left w:val="nil"/>
              <w:bottom w:val="single" w:sz="4" w:space="0" w:color="auto"/>
              <w:right w:val="single" w:sz="4" w:space="0" w:color="auto"/>
            </w:tcBorders>
            <w:vAlign w:val="center"/>
          </w:tcPr>
          <w:p w14:paraId="07CC19FC" w14:textId="77777777" w:rsidR="00BF2AE0" w:rsidRDefault="00BF2AE0" w:rsidP="00882829">
            <w:pPr>
              <w:spacing w:after="0" w:line="240" w:lineRule="auto"/>
              <w:jc w:val="both"/>
              <w:rPr>
                <w:rFonts w:ascii="Calibri" w:eastAsia="Times New Roman" w:hAnsi="Calibri" w:cs="Calibri"/>
                <w:color w:val="000000"/>
                <w:sz w:val="18"/>
                <w:szCs w:val="18"/>
                <w:lang w:val="en-GB" w:eastAsia="cs-CZ"/>
              </w:rPr>
            </w:pPr>
          </w:p>
        </w:tc>
        <w:tc>
          <w:tcPr>
            <w:tcW w:w="759" w:type="dxa"/>
            <w:tcBorders>
              <w:top w:val="nil"/>
              <w:left w:val="nil"/>
              <w:bottom w:val="single" w:sz="4" w:space="0" w:color="auto"/>
              <w:right w:val="single" w:sz="4" w:space="0" w:color="auto"/>
            </w:tcBorders>
            <w:vAlign w:val="center"/>
          </w:tcPr>
          <w:p w14:paraId="3C0D904B" w14:textId="77777777" w:rsidR="00BF2AE0" w:rsidRDefault="00BF2AE0" w:rsidP="00882829">
            <w:pPr>
              <w:spacing w:after="0" w:line="240" w:lineRule="auto"/>
              <w:jc w:val="both"/>
              <w:rPr>
                <w:rFonts w:ascii="Calibri" w:eastAsia="Times New Roman" w:hAnsi="Calibri" w:cs="Calibri"/>
                <w:color w:val="000000"/>
                <w:sz w:val="18"/>
                <w:szCs w:val="18"/>
                <w:lang w:val="en-GB" w:eastAsia="cs-CZ"/>
              </w:rPr>
            </w:pPr>
          </w:p>
        </w:tc>
        <w:tc>
          <w:tcPr>
            <w:tcW w:w="697" w:type="dxa"/>
            <w:tcBorders>
              <w:top w:val="nil"/>
              <w:left w:val="nil"/>
              <w:bottom w:val="single" w:sz="4" w:space="0" w:color="auto"/>
              <w:right w:val="single" w:sz="4" w:space="0" w:color="auto"/>
            </w:tcBorders>
            <w:vAlign w:val="center"/>
          </w:tcPr>
          <w:p w14:paraId="6F656C7A" w14:textId="77777777" w:rsidR="00BF2AE0" w:rsidRDefault="00BF2AE0" w:rsidP="00882829">
            <w:pPr>
              <w:spacing w:after="0" w:line="240" w:lineRule="auto"/>
              <w:jc w:val="both"/>
              <w:rPr>
                <w:rFonts w:ascii="Calibri" w:eastAsia="Times New Roman" w:hAnsi="Calibri" w:cs="Calibri"/>
                <w:color w:val="000000"/>
                <w:sz w:val="18"/>
                <w:szCs w:val="18"/>
                <w:lang w:val="en-GB" w:eastAsia="cs-CZ"/>
              </w:rPr>
            </w:pPr>
          </w:p>
        </w:tc>
        <w:tc>
          <w:tcPr>
            <w:tcW w:w="883" w:type="dxa"/>
            <w:tcBorders>
              <w:top w:val="nil"/>
              <w:left w:val="nil"/>
              <w:bottom w:val="single" w:sz="4" w:space="0" w:color="auto"/>
              <w:right w:val="single" w:sz="4" w:space="0" w:color="auto"/>
            </w:tcBorders>
            <w:shd w:val="clear" w:color="auto" w:fill="E2EFDA"/>
            <w:vAlign w:val="center"/>
            <w:hideMark/>
          </w:tcPr>
          <w:p w14:paraId="20FF7F5B" w14:textId="77777777" w:rsidR="00BF2AE0" w:rsidRDefault="00BF2AE0" w:rsidP="00882829">
            <w:pPr>
              <w:spacing w:after="0" w:line="240" w:lineRule="auto"/>
              <w:jc w:val="both"/>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10 431</w:t>
            </w:r>
          </w:p>
        </w:tc>
      </w:tr>
      <w:tr w:rsidR="00BF2AE0" w14:paraId="000E81E1" w14:textId="77777777" w:rsidTr="005522B1">
        <w:trPr>
          <w:cantSplit/>
          <w:trHeight w:val="300"/>
        </w:trPr>
        <w:tc>
          <w:tcPr>
            <w:tcW w:w="1120" w:type="dxa"/>
            <w:tcBorders>
              <w:top w:val="nil"/>
              <w:left w:val="single" w:sz="4" w:space="0" w:color="auto"/>
              <w:bottom w:val="single" w:sz="4" w:space="0" w:color="auto"/>
              <w:right w:val="nil"/>
            </w:tcBorders>
            <w:vAlign w:val="center"/>
            <w:hideMark/>
          </w:tcPr>
          <w:p w14:paraId="284FBD5F" w14:textId="77777777" w:rsidR="00BF2AE0" w:rsidRDefault="00BF2AE0" w:rsidP="00882829">
            <w:pPr>
              <w:spacing w:after="0" w:line="240" w:lineRule="auto"/>
              <w:jc w:val="both"/>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2023</w:t>
            </w:r>
          </w:p>
        </w:tc>
        <w:tc>
          <w:tcPr>
            <w:tcW w:w="648" w:type="dxa"/>
            <w:tcBorders>
              <w:top w:val="nil"/>
              <w:left w:val="single" w:sz="8" w:space="0" w:color="auto"/>
              <w:bottom w:val="single" w:sz="4" w:space="0" w:color="auto"/>
              <w:right w:val="single" w:sz="4" w:space="0" w:color="auto"/>
            </w:tcBorders>
            <w:vAlign w:val="center"/>
            <w:hideMark/>
          </w:tcPr>
          <w:p w14:paraId="1620B803" w14:textId="77777777" w:rsidR="00BF2AE0" w:rsidRDefault="00BF2AE0" w:rsidP="00882829">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val="en-GB" w:eastAsia="cs-CZ"/>
              </w:rPr>
              <w:t>15 165</w:t>
            </w:r>
          </w:p>
        </w:tc>
        <w:tc>
          <w:tcPr>
            <w:tcW w:w="649" w:type="dxa"/>
            <w:tcBorders>
              <w:top w:val="nil"/>
              <w:left w:val="nil"/>
              <w:bottom w:val="single" w:sz="4" w:space="0" w:color="auto"/>
              <w:right w:val="single" w:sz="4" w:space="0" w:color="auto"/>
            </w:tcBorders>
            <w:vAlign w:val="center"/>
            <w:hideMark/>
          </w:tcPr>
          <w:p w14:paraId="003FFE0C" w14:textId="77777777" w:rsidR="00BF2AE0" w:rsidRDefault="00BF2AE0" w:rsidP="00882829">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val="en-GB" w:eastAsia="cs-CZ"/>
              </w:rPr>
              <w:t>14 645</w:t>
            </w:r>
          </w:p>
        </w:tc>
        <w:tc>
          <w:tcPr>
            <w:tcW w:w="648" w:type="dxa"/>
            <w:tcBorders>
              <w:top w:val="nil"/>
              <w:left w:val="nil"/>
              <w:bottom w:val="single" w:sz="4" w:space="0" w:color="auto"/>
              <w:right w:val="single" w:sz="4" w:space="0" w:color="auto"/>
            </w:tcBorders>
            <w:vAlign w:val="center"/>
            <w:hideMark/>
          </w:tcPr>
          <w:p w14:paraId="3201B341" w14:textId="77777777" w:rsidR="00BF2AE0" w:rsidRDefault="00BF2AE0" w:rsidP="00882829">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val="en-GB" w:eastAsia="cs-CZ"/>
              </w:rPr>
              <w:t>13 313</w:t>
            </w:r>
          </w:p>
        </w:tc>
        <w:tc>
          <w:tcPr>
            <w:tcW w:w="648" w:type="dxa"/>
            <w:tcBorders>
              <w:top w:val="nil"/>
              <w:left w:val="nil"/>
              <w:bottom w:val="single" w:sz="4" w:space="0" w:color="auto"/>
              <w:right w:val="single" w:sz="4" w:space="0" w:color="auto"/>
            </w:tcBorders>
            <w:vAlign w:val="center"/>
            <w:hideMark/>
          </w:tcPr>
          <w:p w14:paraId="0646947E" w14:textId="77777777" w:rsidR="00BF2AE0" w:rsidRDefault="00BF2AE0" w:rsidP="00882829">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val="en-GB" w:eastAsia="cs-CZ"/>
              </w:rPr>
              <w:t>12 853</w:t>
            </w:r>
          </w:p>
        </w:tc>
        <w:tc>
          <w:tcPr>
            <w:tcW w:w="648" w:type="dxa"/>
            <w:tcBorders>
              <w:top w:val="nil"/>
              <w:left w:val="nil"/>
              <w:bottom w:val="single" w:sz="4" w:space="0" w:color="auto"/>
              <w:right w:val="single" w:sz="4" w:space="0" w:color="auto"/>
            </w:tcBorders>
            <w:vAlign w:val="center"/>
            <w:hideMark/>
          </w:tcPr>
          <w:p w14:paraId="5CBB5966" w14:textId="77777777" w:rsidR="00BF2AE0" w:rsidRDefault="00BF2AE0" w:rsidP="00882829">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val="en-GB" w:eastAsia="cs-CZ"/>
              </w:rPr>
              <w:t>12 105</w:t>
            </w:r>
          </w:p>
        </w:tc>
        <w:tc>
          <w:tcPr>
            <w:tcW w:w="648" w:type="dxa"/>
            <w:tcBorders>
              <w:top w:val="nil"/>
              <w:left w:val="nil"/>
              <w:bottom w:val="single" w:sz="4" w:space="0" w:color="auto"/>
              <w:right w:val="single" w:sz="4" w:space="0" w:color="auto"/>
            </w:tcBorders>
            <w:vAlign w:val="center"/>
            <w:hideMark/>
          </w:tcPr>
          <w:p w14:paraId="1A617DAA" w14:textId="77777777" w:rsidR="00BF2AE0" w:rsidRDefault="00BF2AE0" w:rsidP="00882829">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val="en-GB" w:eastAsia="cs-CZ"/>
              </w:rPr>
              <w:t>11 453</w:t>
            </w:r>
          </w:p>
        </w:tc>
        <w:tc>
          <w:tcPr>
            <w:tcW w:w="648" w:type="dxa"/>
            <w:tcBorders>
              <w:top w:val="nil"/>
              <w:left w:val="nil"/>
              <w:bottom w:val="single" w:sz="4" w:space="0" w:color="auto"/>
              <w:right w:val="single" w:sz="4" w:space="0" w:color="auto"/>
            </w:tcBorders>
            <w:vAlign w:val="center"/>
            <w:hideMark/>
          </w:tcPr>
          <w:p w14:paraId="291EB3E8" w14:textId="77777777" w:rsidR="00BF2AE0" w:rsidRDefault="00BF2AE0" w:rsidP="00882829">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val="en-GB" w:eastAsia="cs-CZ"/>
              </w:rPr>
              <w:t>10 728</w:t>
            </w:r>
          </w:p>
        </w:tc>
        <w:tc>
          <w:tcPr>
            <w:tcW w:w="648" w:type="dxa"/>
            <w:tcBorders>
              <w:top w:val="nil"/>
              <w:left w:val="nil"/>
              <w:bottom w:val="single" w:sz="4" w:space="0" w:color="auto"/>
              <w:right w:val="single" w:sz="4" w:space="0" w:color="auto"/>
            </w:tcBorders>
            <w:vAlign w:val="center"/>
            <w:hideMark/>
          </w:tcPr>
          <w:p w14:paraId="19E89A42" w14:textId="77777777" w:rsidR="00BF2AE0" w:rsidRDefault="00BF2AE0" w:rsidP="00882829">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val="en-GB" w:eastAsia="cs-CZ"/>
              </w:rPr>
              <w:t>10 735</w:t>
            </w:r>
          </w:p>
        </w:tc>
        <w:tc>
          <w:tcPr>
            <w:tcW w:w="648" w:type="dxa"/>
            <w:tcBorders>
              <w:top w:val="nil"/>
              <w:left w:val="nil"/>
              <w:bottom w:val="single" w:sz="4" w:space="0" w:color="auto"/>
              <w:right w:val="single" w:sz="4" w:space="0" w:color="auto"/>
            </w:tcBorders>
            <w:vAlign w:val="center"/>
            <w:hideMark/>
          </w:tcPr>
          <w:p w14:paraId="0B729AB0" w14:textId="77777777" w:rsidR="00BF2AE0" w:rsidRDefault="00BF2AE0" w:rsidP="00882829">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val="en-GB" w:eastAsia="cs-CZ"/>
              </w:rPr>
              <w:t>10 707</w:t>
            </w:r>
          </w:p>
        </w:tc>
        <w:tc>
          <w:tcPr>
            <w:tcW w:w="648" w:type="dxa"/>
            <w:tcBorders>
              <w:top w:val="nil"/>
              <w:left w:val="nil"/>
              <w:bottom w:val="single" w:sz="4" w:space="0" w:color="auto"/>
              <w:right w:val="single" w:sz="4" w:space="0" w:color="auto"/>
            </w:tcBorders>
            <w:vAlign w:val="center"/>
            <w:hideMark/>
          </w:tcPr>
          <w:p w14:paraId="46A51B11" w14:textId="77777777" w:rsidR="00BF2AE0" w:rsidRDefault="00BF2AE0" w:rsidP="00882829">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val="en-GB" w:eastAsia="cs-CZ"/>
              </w:rPr>
              <w:t>10 455</w:t>
            </w:r>
          </w:p>
        </w:tc>
        <w:tc>
          <w:tcPr>
            <w:tcW w:w="759" w:type="dxa"/>
            <w:tcBorders>
              <w:top w:val="nil"/>
              <w:left w:val="nil"/>
              <w:bottom w:val="single" w:sz="4" w:space="0" w:color="auto"/>
              <w:right w:val="single" w:sz="4" w:space="0" w:color="auto"/>
            </w:tcBorders>
            <w:vAlign w:val="center"/>
            <w:hideMark/>
          </w:tcPr>
          <w:p w14:paraId="470C3FCE" w14:textId="77777777" w:rsidR="00BF2AE0" w:rsidRDefault="00BF2AE0" w:rsidP="00882829">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val="en-GB" w:eastAsia="cs-CZ"/>
              </w:rPr>
              <w:t>10 425</w:t>
            </w:r>
          </w:p>
        </w:tc>
        <w:tc>
          <w:tcPr>
            <w:tcW w:w="697" w:type="dxa"/>
            <w:tcBorders>
              <w:top w:val="nil"/>
              <w:left w:val="nil"/>
              <w:bottom w:val="single" w:sz="4" w:space="0" w:color="auto"/>
              <w:right w:val="single" w:sz="4" w:space="0" w:color="auto"/>
            </w:tcBorders>
            <w:vAlign w:val="center"/>
            <w:hideMark/>
          </w:tcPr>
          <w:p w14:paraId="3BF89981" w14:textId="77777777" w:rsidR="00BF2AE0" w:rsidRDefault="00BF2AE0" w:rsidP="00882829">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val="en-GB" w:eastAsia="cs-CZ"/>
              </w:rPr>
              <w:t>10 263</w:t>
            </w:r>
          </w:p>
        </w:tc>
        <w:tc>
          <w:tcPr>
            <w:tcW w:w="883" w:type="dxa"/>
            <w:tcBorders>
              <w:top w:val="nil"/>
              <w:left w:val="nil"/>
              <w:bottom w:val="single" w:sz="4" w:space="0" w:color="auto"/>
              <w:right w:val="single" w:sz="4" w:space="0" w:color="auto"/>
            </w:tcBorders>
            <w:shd w:val="clear" w:color="auto" w:fill="E2EFDA"/>
            <w:vAlign w:val="center"/>
            <w:hideMark/>
          </w:tcPr>
          <w:p w14:paraId="4B25B145" w14:textId="77777777" w:rsidR="00BF2AE0" w:rsidRDefault="00BF2AE0" w:rsidP="00882829">
            <w:pPr>
              <w:spacing w:after="0" w:line="240" w:lineRule="auto"/>
              <w:jc w:val="both"/>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11 904</w:t>
            </w:r>
          </w:p>
        </w:tc>
      </w:tr>
      <w:tr w:rsidR="00BF2AE0" w14:paraId="31531810" w14:textId="77777777" w:rsidTr="005522B1">
        <w:trPr>
          <w:cantSplit/>
          <w:trHeight w:val="300"/>
        </w:trPr>
        <w:tc>
          <w:tcPr>
            <w:tcW w:w="1120" w:type="dxa"/>
            <w:tcBorders>
              <w:top w:val="single" w:sz="4" w:space="0" w:color="auto"/>
              <w:left w:val="single" w:sz="4" w:space="0" w:color="auto"/>
              <w:bottom w:val="single" w:sz="4" w:space="0" w:color="auto"/>
              <w:right w:val="nil"/>
            </w:tcBorders>
            <w:vAlign w:val="center"/>
            <w:hideMark/>
          </w:tcPr>
          <w:p w14:paraId="47995819" w14:textId="77777777" w:rsidR="00BF2AE0" w:rsidRDefault="00BF2AE0" w:rsidP="00882829">
            <w:pPr>
              <w:spacing w:after="0" w:line="240" w:lineRule="auto"/>
              <w:jc w:val="both"/>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2022</w:t>
            </w:r>
          </w:p>
        </w:tc>
        <w:tc>
          <w:tcPr>
            <w:tcW w:w="648" w:type="dxa"/>
            <w:tcBorders>
              <w:top w:val="single" w:sz="4" w:space="0" w:color="auto"/>
              <w:left w:val="single" w:sz="8" w:space="0" w:color="auto"/>
              <w:bottom w:val="single" w:sz="4" w:space="0" w:color="auto"/>
              <w:right w:val="single" w:sz="4" w:space="0" w:color="auto"/>
            </w:tcBorders>
            <w:vAlign w:val="center"/>
            <w:hideMark/>
          </w:tcPr>
          <w:p w14:paraId="60D59C3C" w14:textId="77777777" w:rsidR="00BF2AE0" w:rsidRDefault="00BF2AE0" w:rsidP="00882829">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val="en-GB" w:eastAsia="cs-CZ"/>
              </w:rPr>
              <w:t>15 534</w:t>
            </w:r>
          </w:p>
        </w:tc>
        <w:tc>
          <w:tcPr>
            <w:tcW w:w="649" w:type="dxa"/>
            <w:tcBorders>
              <w:top w:val="single" w:sz="4" w:space="0" w:color="auto"/>
              <w:left w:val="nil"/>
              <w:bottom w:val="single" w:sz="4" w:space="0" w:color="auto"/>
              <w:right w:val="single" w:sz="4" w:space="0" w:color="auto"/>
            </w:tcBorders>
            <w:vAlign w:val="center"/>
            <w:hideMark/>
          </w:tcPr>
          <w:p w14:paraId="7DD79983" w14:textId="77777777" w:rsidR="00BF2AE0" w:rsidRDefault="00BF2AE0" w:rsidP="00882829">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val="en-GB" w:eastAsia="cs-CZ"/>
              </w:rPr>
              <w:t>15 568</w:t>
            </w:r>
          </w:p>
        </w:tc>
        <w:tc>
          <w:tcPr>
            <w:tcW w:w="648" w:type="dxa"/>
            <w:tcBorders>
              <w:top w:val="single" w:sz="4" w:space="0" w:color="auto"/>
              <w:left w:val="nil"/>
              <w:bottom w:val="single" w:sz="4" w:space="0" w:color="auto"/>
              <w:right w:val="single" w:sz="4" w:space="0" w:color="auto"/>
            </w:tcBorders>
            <w:vAlign w:val="center"/>
            <w:hideMark/>
          </w:tcPr>
          <w:p w14:paraId="5329301F" w14:textId="77777777" w:rsidR="00BF2AE0" w:rsidRDefault="00BF2AE0" w:rsidP="00882829">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val="en-GB" w:eastAsia="cs-CZ"/>
              </w:rPr>
              <w:t>16 418</w:t>
            </w:r>
          </w:p>
        </w:tc>
        <w:tc>
          <w:tcPr>
            <w:tcW w:w="648" w:type="dxa"/>
            <w:tcBorders>
              <w:top w:val="single" w:sz="4" w:space="0" w:color="auto"/>
              <w:left w:val="nil"/>
              <w:bottom w:val="single" w:sz="4" w:space="0" w:color="auto"/>
              <w:right w:val="single" w:sz="4" w:space="0" w:color="auto"/>
            </w:tcBorders>
            <w:vAlign w:val="center"/>
            <w:hideMark/>
          </w:tcPr>
          <w:p w14:paraId="6E280713" w14:textId="77777777" w:rsidR="00BF2AE0" w:rsidRDefault="00BF2AE0" w:rsidP="00882829">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val="en-GB" w:eastAsia="cs-CZ"/>
              </w:rPr>
              <w:t>18 999</w:t>
            </w:r>
          </w:p>
        </w:tc>
        <w:tc>
          <w:tcPr>
            <w:tcW w:w="648" w:type="dxa"/>
            <w:tcBorders>
              <w:top w:val="single" w:sz="4" w:space="0" w:color="auto"/>
              <w:left w:val="nil"/>
              <w:bottom w:val="single" w:sz="4" w:space="0" w:color="auto"/>
              <w:right w:val="single" w:sz="4" w:space="0" w:color="auto"/>
            </w:tcBorders>
            <w:vAlign w:val="center"/>
            <w:hideMark/>
          </w:tcPr>
          <w:p w14:paraId="10A460BC" w14:textId="77777777" w:rsidR="00BF2AE0" w:rsidRDefault="00BF2AE0" w:rsidP="00882829">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val="en-GB" w:eastAsia="cs-CZ"/>
              </w:rPr>
              <w:t>18 752</w:t>
            </w:r>
          </w:p>
        </w:tc>
        <w:tc>
          <w:tcPr>
            <w:tcW w:w="648" w:type="dxa"/>
            <w:tcBorders>
              <w:top w:val="single" w:sz="4" w:space="0" w:color="auto"/>
              <w:left w:val="nil"/>
              <w:bottom w:val="single" w:sz="4" w:space="0" w:color="auto"/>
              <w:right w:val="single" w:sz="4" w:space="0" w:color="auto"/>
            </w:tcBorders>
            <w:vAlign w:val="center"/>
            <w:hideMark/>
          </w:tcPr>
          <w:p w14:paraId="0D1FD774" w14:textId="77777777" w:rsidR="00BF2AE0" w:rsidRDefault="00BF2AE0" w:rsidP="00882829">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val="en-GB" w:eastAsia="cs-CZ"/>
              </w:rPr>
              <w:t>19 887</w:t>
            </w:r>
          </w:p>
        </w:tc>
        <w:tc>
          <w:tcPr>
            <w:tcW w:w="648" w:type="dxa"/>
            <w:tcBorders>
              <w:top w:val="single" w:sz="4" w:space="0" w:color="auto"/>
              <w:left w:val="nil"/>
              <w:bottom w:val="single" w:sz="4" w:space="0" w:color="auto"/>
              <w:right w:val="single" w:sz="4" w:space="0" w:color="auto"/>
            </w:tcBorders>
            <w:vAlign w:val="center"/>
            <w:hideMark/>
          </w:tcPr>
          <w:p w14:paraId="199937BD" w14:textId="77777777" w:rsidR="00BF2AE0" w:rsidRDefault="00BF2AE0" w:rsidP="00882829">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val="en-GB" w:eastAsia="cs-CZ"/>
              </w:rPr>
              <w:t>17 532</w:t>
            </w:r>
          </w:p>
        </w:tc>
        <w:tc>
          <w:tcPr>
            <w:tcW w:w="648" w:type="dxa"/>
            <w:tcBorders>
              <w:top w:val="single" w:sz="4" w:space="0" w:color="auto"/>
              <w:left w:val="nil"/>
              <w:bottom w:val="single" w:sz="4" w:space="0" w:color="auto"/>
              <w:right w:val="single" w:sz="4" w:space="0" w:color="auto"/>
            </w:tcBorders>
            <w:vAlign w:val="center"/>
            <w:hideMark/>
          </w:tcPr>
          <w:p w14:paraId="25FC02C9" w14:textId="77777777" w:rsidR="00BF2AE0" w:rsidRDefault="00BF2AE0" w:rsidP="00882829">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val="en-GB" w:eastAsia="cs-CZ"/>
              </w:rPr>
              <w:t>16 972</w:t>
            </w:r>
          </w:p>
        </w:tc>
        <w:tc>
          <w:tcPr>
            <w:tcW w:w="648" w:type="dxa"/>
            <w:tcBorders>
              <w:top w:val="single" w:sz="4" w:space="0" w:color="auto"/>
              <w:left w:val="nil"/>
              <w:bottom w:val="single" w:sz="4" w:space="0" w:color="auto"/>
              <w:right w:val="single" w:sz="4" w:space="0" w:color="auto"/>
            </w:tcBorders>
            <w:vAlign w:val="center"/>
            <w:hideMark/>
          </w:tcPr>
          <w:p w14:paraId="5003AA8A" w14:textId="77777777" w:rsidR="00BF2AE0" w:rsidRDefault="00BF2AE0" w:rsidP="00882829">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val="en-GB" w:eastAsia="cs-CZ"/>
              </w:rPr>
              <w:t>17 023</w:t>
            </w:r>
          </w:p>
        </w:tc>
        <w:tc>
          <w:tcPr>
            <w:tcW w:w="648" w:type="dxa"/>
            <w:tcBorders>
              <w:top w:val="single" w:sz="4" w:space="0" w:color="auto"/>
              <w:left w:val="nil"/>
              <w:bottom w:val="single" w:sz="4" w:space="0" w:color="auto"/>
              <w:right w:val="single" w:sz="4" w:space="0" w:color="auto"/>
            </w:tcBorders>
            <w:vAlign w:val="center"/>
            <w:hideMark/>
          </w:tcPr>
          <w:p w14:paraId="37B261F3" w14:textId="77777777" w:rsidR="00BF2AE0" w:rsidRDefault="00BF2AE0" w:rsidP="00882829">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val="en-GB" w:eastAsia="cs-CZ"/>
              </w:rPr>
              <w:t>16 355</w:t>
            </w:r>
          </w:p>
        </w:tc>
        <w:tc>
          <w:tcPr>
            <w:tcW w:w="759" w:type="dxa"/>
            <w:tcBorders>
              <w:top w:val="single" w:sz="4" w:space="0" w:color="auto"/>
              <w:left w:val="nil"/>
              <w:bottom w:val="single" w:sz="4" w:space="0" w:color="auto"/>
              <w:right w:val="single" w:sz="4" w:space="0" w:color="auto"/>
            </w:tcBorders>
            <w:vAlign w:val="center"/>
            <w:hideMark/>
          </w:tcPr>
          <w:p w14:paraId="51647DBE" w14:textId="77777777" w:rsidR="00BF2AE0" w:rsidRDefault="00BF2AE0" w:rsidP="00882829">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val="en-GB" w:eastAsia="cs-CZ"/>
              </w:rPr>
              <w:t>16 821</w:t>
            </w:r>
          </w:p>
        </w:tc>
        <w:tc>
          <w:tcPr>
            <w:tcW w:w="697" w:type="dxa"/>
            <w:tcBorders>
              <w:top w:val="single" w:sz="4" w:space="0" w:color="auto"/>
              <w:left w:val="nil"/>
              <w:bottom w:val="single" w:sz="4" w:space="0" w:color="auto"/>
              <w:right w:val="single" w:sz="4" w:space="0" w:color="auto"/>
            </w:tcBorders>
            <w:vAlign w:val="center"/>
            <w:hideMark/>
          </w:tcPr>
          <w:p w14:paraId="1738D365" w14:textId="77777777" w:rsidR="00BF2AE0" w:rsidRDefault="00BF2AE0" w:rsidP="00882829">
            <w:pPr>
              <w:spacing w:after="0" w:line="240" w:lineRule="auto"/>
              <w:jc w:val="both"/>
              <w:rPr>
                <w:rFonts w:ascii="Calibri" w:eastAsia="Times New Roman" w:hAnsi="Calibri" w:cs="Calibri"/>
                <w:color w:val="000000"/>
                <w:sz w:val="18"/>
                <w:szCs w:val="18"/>
                <w:lang w:eastAsia="cs-CZ"/>
              </w:rPr>
            </w:pPr>
            <w:r>
              <w:rPr>
                <w:rFonts w:ascii="Calibri" w:eastAsia="Times New Roman" w:hAnsi="Calibri" w:cs="Calibri"/>
                <w:color w:val="000000"/>
                <w:sz w:val="18"/>
                <w:szCs w:val="18"/>
                <w:lang w:val="en-GB" w:eastAsia="cs-CZ"/>
              </w:rPr>
              <w:t>15 720</w:t>
            </w:r>
          </w:p>
        </w:tc>
        <w:tc>
          <w:tcPr>
            <w:tcW w:w="883" w:type="dxa"/>
            <w:tcBorders>
              <w:top w:val="single" w:sz="4" w:space="0" w:color="auto"/>
              <w:left w:val="nil"/>
              <w:bottom w:val="single" w:sz="4" w:space="0" w:color="auto"/>
              <w:right w:val="single" w:sz="4" w:space="0" w:color="auto"/>
            </w:tcBorders>
            <w:shd w:val="clear" w:color="auto" w:fill="E2EFDA"/>
            <w:vAlign w:val="center"/>
            <w:hideMark/>
          </w:tcPr>
          <w:p w14:paraId="7A127658" w14:textId="77777777" w:rsidR="00BF2AE0" w:rsidRDefault="00BF2AE0" w:rsidP="00882829">
            <w:pPr>
              <w:spacing w:after="0" w:line="240" w:lineRule="auto"/>
              <w:jc w:val="both"/>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val="en-GB" w:eastAsia="cs-CZ"/>
              </w:rPr>
              <w:t>17 132</w:t>
            </w:r>
          </w:p>
        </w:tc>
      </w:tr>
      <w:tr w:rsidR="00BF2AE0" w14:paraId="48B9A4B8" w14:textId="77777777" w:rsidTr="005522B1">
        <w:trPr>
          <w:cantSplit/>
          <w:trHeight w:val="300"/>
        </w:trPr>
        <w:tc>
          <w:tcPr>
            <w:tcW w:w="1120" w:type="dxa"/>
            <w:tcBorders>
              <w:top w:val="single" w:sz="4" w:space="0" w:color="auto"/>
              <w:left w:val="single" w:sz="4" w:space="0" w:color="auto"/>
              <w:bottom w:val="single" w:sz="4" w:space="0" w:color="auto"/>
              <w:right w:val="nil"/>
            </w:tcBorders>
            <w:vAlign w:val="center"/>
            <w:hideMark/>
          </w:tcPr>
          <w:p w14:paraId="5BCEEEA9" w14:textId="77777777" w:rsidR="00BF2AE0" w:rsidRDefault="00BF2AE0" w:rsidP="00882829">
            <w:pPr>
              <w:spacing w:after="0" w:line="240" w:lineRule="auto"/>
              <w:jc w:val="both"/>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2021</w:t>
            </w:r>
          </w:p>
        </w:tc>
        <w:tc>
          <w:tcPr>
            <w:tcW w:w="648" w:type="dxa"/>
            <w:tcBorders>
              <w:top w:val="single" w:sz="4" w:space="0" w:color="auto"/>
              <w:left w:val="single" w:sz="8" w:space="0" w:color="auto"/>
              <w:bottom w:val="single" w:sz="4" w:space="0" w:color="auto"/>
              <w:right w:val="single" w:sz="4" w:space="0" w:color="auto"/>
            </w:tcBorders>
            <w:vAlign w:val="center"/>
            <w:hideMark/>
          </w:tcPr>
          <w:p w14:paraId="2CA6A2DC" w14:textId="77777777" w:rsidR="00BF2AE0" w:rsidRDefault="00BF2AE0" w:rsidP="00882829">
            <w:pPr>
              <w:spacing w:after="0" w:line="240" w:lineRule="auto"/>
              <w:jc w:val="both"/>
              <w:rPr>
                <w:rFonts w:ascii="Calibri" w:eastAsia="Times New Roman" w:hAnsi="Calibri" w:cs="Calibri"/>
                <w:color w:val="000000"/>
                <w:sz w:val="18"/>
                <w:szCs w:val="18"/>
                <w:lang w:val="en-GB" w:eastAsia="cs-CZ"/>
              </w:rPr>
            </w:pPr>
            <w:r>
              <w:rPr>
                <w:rFonts w:ascii="Calibri" w:eastAsia="Times New Roman" w:hAnsi="Calibri" w:cs="Calibri"/>
                <w:color w:val="000000"/>
                <w:sz w:val="18"/>
                <w:szCs w:val="18"/>
                <w:lang w:val="en-GB" w:eastAsia="cs-CZ"/>
              </w:rPr>
              <w:t>10 342</w:t>
            </w:r>
          </w:p>
        </w:tc>
        <w:tc>
          <w:tcPr>
            <w:tcW w:w="649" w:type="dxa"/>
            <w:tcBorders>
              <w:top w:val="single" w:sz="4" w:space="0" w:color="auto"/>
              <w:left w:val="nil"/>
              <w:bottom w:val="single" w:sz="4" w:space="0" w:color="auto"/>
              <w:right w:val="single" w:sz="4" w:space="0" w:color="auto"/>
            </w:tcBorders>
            <w:vAlign w:val="center"/>
            <w:hideMark/>
          </w:tcPr>
          <w:p w14:paraId="0FC2A71E" w14:textId="77777777" w:rsidR="00BF2AE0" w:rsidRDefault="00BF2AE0" w:rsidP="00882829">
            <w:pPr>
              <w:spacing w:after="0" w:line="240" w:lineRule="auto"/>
              <w:jc w:val="both"/>
              <w:rPr>
                <w:rFonts w:ascii="Calibri" w:eastAsia="Times New Roman" w:hAnsi="Calibri" w:cs="Calibri"/>
                <w:color w:val="000000"/>
                <w:sz w:val="18"/>
                <w:szCs w:val="18"/>
                <w:lang w:val="en-GB" w:eastAsia="cs-CZ"/>
              </w:rPr>
            </w:pPr>
            <w:r>
              <w:rPr>
                <w:rFonts w:ascii="Calibri" w:eastAsia="Times New Roman" w:hAnsi="Calibri" w:cs="Calibri"/>
                <w:color w:val="000000"/>
                <w:sz w:val="18"/>
                <w:szCs w:val="18"/>
                <w:lang w:val="en-GB" w:eastAsia="cs-CZ"/>
              </w:rPr>
              <w:t>10 602</w:t>
            </w:r>
          </w:p>
        </w:tc>
        <w:tc>
          <w:tcPr>
            <w:tcW w:w="648" w:type="dxa"/>
            <w:tcBorders>
              <w:top w:val="single" w:sz="4" w:space="0" w:color="auto"/>
              <w:left w:val="nil"/>
              <w:bottom w:val="single" w:sz="4" w:space="0" w:color="auto"/>
              <w:right w:val="single" w:sz="4" w:space="0" w:color="auto"/>
            </w:tcBorders>
            <w:vAlign w:val="center"/>
            <w:hideMark/>
          </w:tcPr>
          <w:p w14:paraId="3991F188" w14:textId="77777777" w:rsidR="00BF2AE0" w:rsidRDefault="00BF2AE0" w:rsidP="00882829">
            <w:pPr>
              <w:spacing w:after="0" w:line="240" w:lineRule="auto"/>
              <w:jc w:val="both"/>
              <w:rPr>
                <w:rFonts w:ascii="Calibri" w:eastAsia="Times New Roman" w:hAnsi="Calibri" w:cs="Calibri"/>
                <w:color w:val="000000"/>
                <w:sz w:val="18"/>
                <w:szCs w:val="18"/>
                <w:lang w:val="en-GB" w:eastAsia="cs-CZ"/>
              </w:rPr>
            </w:pPr>
            <w:r>
              <w:rPr>
                <w:rFonts w:ascii="Calibri" w:eastAsia="Times New Roman" w:hAnsi="Calibri" w:cs="Calibri"/>
                <w:color w:val="000000"/>
                <w:sz w:val="18"/>
                <w:szCs w:val="18"/>
                <w:lang w:val="en-GB" w:eastAsia="cs-CZ"/>
              </w:rPr>
              <w:t>10 885</w:t>
            </w:r>
          </w:p>
        </w:tc>
        <w:tc>
          <w:tcPr>
            <w:tcW w:w="648" w:type="dxa"/>
            <w:tcBorders>
              <w:top w:val="single" w:sz="4" w:space="0" w:color="auto"/>
              <w:left w:val="nil"/>
              <w:bottom w:val="single" w:sz="4" w:space="0" w:color="auto"/>
              <w:right w:val="single" w:sz="4" w:space="0" w:color="auto"/>
            </w:tcBorders>
            <w:vAlign w:val="center"/>
            <w:hideMark/>
          </w:tcPr>
          <w:p w14:paraId="2EEBBAC2" w14:textId="77777777" w:rsidR="00BF2AE0" w:rsidRDefault="00BF2AE0" w:rsidP="00882829">
            <w:pPr>
              <w:spacing w:after="0" w:line="240" w:lineRule="auto"/>
              <w:jc w:val="both"/>
              <w:rPr>
                <w:rFonts w:ascii="Calibri" w:eastAsia="Times New Roman" w:hAnsi="Calibri" w:cs="Calibri"/>
                <w:color w:val="000000"/>
                <w:sz w:val="18"/>
                <w:szCs w:val="18"/>
                <w:lang w:val="en-GB" w:eastAsia="cs-CZ"/>
              </w:rPr>
            </w:pPr>
            <w:r>
              <w:rPr>
                <w:rFonts w:ascii="Calibri" w:eastAsia="Times New Roman" w:hAnsi="Calibri" w:cs="Calibri"/>
                <w:color w:val="000000"/>
                <w:sz w:val="18"/>
                <w:szCs w:val="18"/>
                <w:lang w:val="en-GB" w:eastAsia="cs-CZ"/>
              </w:rPr>
              <w:t>11 181</w:t>
            </w:r>
          </w:p>
        </w:tc>
        <w:tc>
          <w:tcPr>
            <w:tcW w:w="648" w:type="dxa"/>
            <w:tcBorders>
              <w:top w:val="single" w:sz="4" w:space="0" w:color="auto"/>
              <w:left w:val="nil"/>
              <w:bottom w:val="single" w:sz="4" w:space="0" w:color="auto"/>
              <w:right w:val="single" w:sz="4" w:space="0" w:color="auto"/>
            </w:tcBorders>
            <w:vAlign w:val="center"/>
            <w:hideMark/>
          </w:tcPr>
          <w:p w14:paraId="246881D7" w14:textId="77777777" w:rsidR="00BF2AE0" w:rsidRDefault="00BF2AE0" w:rsidP="00882829">
            <w:pPr>
              <w:spacing w:after="0" w:line="240" w:lineRule="auto"/>
              <w:jc w:val="both"/>
              <w:rPr>
                <w:rFonts w:ascii="Calibri" w:eastAsia="Times New Roman" w:hAnsi="Calibri" w:cs="Calibri"/>
                <w:color w:val="000000"/>
                <w:sz w:val="18"/>
                <w:szCs w:val="18"/>
                <w:lang w:val="en-GB" w:eastAsia="cs-CZ"/>
              </w:rPr>
            </w:pPr>
            <w:r>
              <w:rPr>
                <w:rFonts w:ascii="Calibri" w:eastAsia="Times New Roman" w:hAnsi="Calibri" w:cs="Calibri"/>
                <w:color w:val="000000"/>
                <w:sz w:val="18"/>
                <w:szCs w:val="18"/>
                <w:lang w:val="en-GB" w:eastAsia="cs-CZ"/>
              </w:rPr>
              <w:t>11 742</w:t>
            </w:r>
          </w:p>
        </w:tc>
        <w:tc>
          <w:tcPr>
            <w:tcW w:w="648" w:type="dxa"/>
            <w:tcBorders>
              <w:top w:val="single" w:sz="4" w:space="0" w:color="auto"/>
              <w:left w:val="nil"/>
              <w:bottom w:val="single" w:sz="4" w:space="0" w:color="auto"/>
              <w:right w:val="single" w:sz="4" w:space="0" w:color="auto"/>
            </w:tcBorders>
            <w:vAlign w:val="center"/>
            <w:hideMark/>
          </w:tcPr>
          <w:p w14:paraId="5849D505" w14:textId="77777777" w:rsidR="00BF2AE0" w:rsidRDefault="00BF2AE0" w:rsidP="00882829">
            <w:pPr>
              <w:spacing w:after="0" w:line="240" w:lineRule="auto"/>
              <w:jc w:val="both"/>
              <w:rPr>
                <w:rFonts w:ascii="Calibri" w:eastAsia="Times New Roman" w:hAnsi="Calibri" w:cs="Calibri"/>
                <w:color w:val="000000"/>
                <w:sz w:val="18"/>
                <w:szCs w:val="18"/>
                <w:lang w:val="en-GB" w:eastAsia="cs-CZ"/>
              </w:rPr>
            </w:pPr>
            <w:r>
              <w:rPr>
                <w:rFonts w:ascii="Calibri" w:eastAsia="Times New Roman" w:hAnsi="Calibri" w:cs="Calibri"/>
                <w:color w:val="000000"/>
                <w:sz w:val="18"/>
                <w:szCs w:val="18"/>
                <w:lang w:val="en-GB" w:eastAsia="cs-CZ"/>
              </w:rPr>
              <w:t>12 199</w:t>
            </w:r>
          </w:p>
        </w:tc>
        <w:tc>
          <w:tcPr>
            <w:tcW w:w="648" w:type="dxa"/>
            <w:tcBorders>
              <w:top w:val="single" w:sz="4" w:space="0" w:color="auto"/>
              <w:left w:val="nil"/>
              <w:bottom w:val="single" w:sz="4" w:space="0" w:color="auto"/>
              <w:right w:val="single" w:sz="4" w:space="0" w:color="auto"/>
            </w:tcBorders>
            <w:vAlign w:val="center"/>
            <w:hideMark/>
          </w:tcPr>
          <w:p w14:paraId="237DF856" w14:textId="77777777" w:rsidR="00BF2AE0" w:rsidRDefault="00BF2AE0" w:rsidP="00882829">
            <w:pPr>
              <w:spacing w:after="0" w:line="240" w:lineRule="auto"/>
              <w:jc w:val="both"/>
              <w:rPr>
                <w:rFonts w:ascii="Calibri" w:eastAsia="Times New Roman" w:hAnsi="Calibri" w:cs="Calibri"/>
                <w:color w:val="000000"/>
                <w:sz w:val="18"/>
                <w:szCs w:val="18"/>
                <w:lang w:val="en-GB" w:eastAsia="cs-CZ"/>
              </w:rPr>
            </w:pPr>
            <w:r>
              <w:rPr>
                <w:rFonts w:ascii="Calibri" w:eastAsia="Times New Roman" w:hAnsi="Calibri" w:cs="Calibri"/>
                <w:color w:val="000000"/>
                <w:sz w:val="18"/>
                <w:szCs w:val="18"/>
                <w:lang w:val="en-GB" w:eastAsia="cs-CZ"/>
              </w:rPr>
              <w:t>11 543</w:t>
            </w:r>
          </w:p>
        </w:tc>
        <w:tc>
          <w:tcPr>
            <w:tcW w:w="648" w:type="dxa"/>
            <w:tcBorders>
              <w:top w:val="single" w:sz="4" w:space="0" w:color="auto"/>
              <w:left w:val="nil"/>
              <w:bottom w:val="single" w:sz="4" w:space="0" w:color="auto"/>
              <w:right w:val="single" w:sz="4" w:space="0" w:color="auto"/>
            </w:tcBorders>
            <w:vAlign w:val="center"/>
            <w:hideMark/>
          </w:tcPr>
          <w:p w14:paraId="32ACB4B7" w14:textId="77777777" w:rsidR="00BF2AE0" w:rsidRDefault="00BF2AE0" w:rsidP="00882829">
            <w:pPr>
              <w:spacing w:after="0" w:line="240" w:lineRule="auto"/>
              <w:jc w:val="both"/>
              <w:rPr>
                <w:rFonts w:ascii="Calibri" w:eastAsia="Times New Roman" w:hAnsi="Calibri" w:cs="Calibri"/>
                <w:color w:val="000000"/>
                <w:sz w:val="18"/>
                <w:szCs w:val="18"/>
                <w:lang w:val="en-GB" w:eastAsia="cs-CZ"/>
              </w:rPr>
            </w:pPr>
            <w:r>
              <w:rPr>
                <w:rFonts w:ascii="Calibri" w:eastAsia="Times New Roman" w:hAnsi="Calibri" w:cs="Calibri"/>
                <w:color w:val="000000"/>
                <w:sz w:val="18"/>
                <w:szCs w:val="18"/>
                <w:lang w:val="en-GB" w:eastAsia="cs-CZ"/>
              </w:rPr>
              <w:t>11 739</w:t>
            </w:r>
          </w:p>
        </w:tc>
        <w:tc>
          <w:tcPr>
            <w:tcW w:w="648" w:type="dxa"/>
            <w:tcBorders>
              <w:top w:val="single" w:sz="4" w:space="0" w:color="auto"/>
              <w:left w:val="nil"/>
              <w:bottom w:val="single" w:sz="4" w:space="0" w:color="auto"/>
              <w:right w:val="single" w:sz="4" w:space="0" w:color="auto"/>
            </w:tcBorders>
            <w:vAlign w:val="center"/>
            <w:hideMark/>
          </w:tcPr>
          <w:p w14:paraId="269D902C" w14:textId="77777777" w:rsidR="00BF2AE0" w:rsidRDefault="00BF2AE0" w:rsidP="00882829">
            <w:pPr>
              <w:spacing w:after="0" w:line="240" w:lineRule="auto"/>
              <w:jc w:val="both"/>
              <w:rPr>
                <w:rFonts w:ascii="Calibri" w:eastAsia="Times New Roman" w:hAnsi="Calibri" w:cs="Calibri"/>
                <w:color w:val="000000"/>
                <w:sz w:val="18"/>
                <w:szCs w:val="18"/>
                <w:lang w:val="en-GB" w:eastAsia="cs-CZ"/>
              </w:rPr>
            </w:pPr>
            <w:r>
              <w:rPr>
                <w:rFonts w:ascii="Calibri" w:eastAsia="Times New Roman" w:hAnsi="Calibri" w:cs="Calibri"/>
                <w:color w:val="000000"/>
                <w:sz w:val="18"/>
                <w:szCs w:val="18"/>
                <w:lang w:val="en-GB" w:eastAsia="cs-CZ"/>
              </w:rPr>
              <w:t>12 223</w:t>
            </w:r>
          </w:p>
        </w:tc>
        <w:tc>
          <w:tcPr>
            <w:tcW w:w="648" w:type="dxa"/>
            <w:tcBorders>
              <w:top w:val="single" w:sz="4" w:space="0" w:color="auto"/>
              <w:left w:val="nil"/>
              <w:bottom w:val="single" w:sz="4" w:space="0" w:color="auto"/>
              <w:right w:val="single" w:sz="4" w:space="0" w:color="auto"/>
            </w:tcBorders>
            <w:vAlign w:val="center"/>
            <w:hideMark/>
          </w:tcPr>
          <w:p w14:paraId="05B0AA99" w14:textId="77777777" w:rsidR="00BF2AE0" w:rsidRDefault="00BF2AE0" w:rsidP="00882829">
            <w:pPr>
              <w:spacing w:after="0" w:line="240" w:lineRule="auto"/>
              <w:jc w:val="both"/>
              <w:rPr>
                <w:rFonts w:ascii="Calibri" w:eastAsia="Times New Roman" w:hAnsi="Calibri" w:cs="Calibri"/>
                <w:color w:val="000000"/>
                <w:sz w:val="18"/>
                <w:szCs w:val="18"/>
                <w:lang w:val="en-GB" w:eastAsia="cs-CZ"/>
              </w:rPr>
            </w:pPr>
            <w:r>
              <w:rPr>
                <w:rFonts w:ascii="Calibri" w:eastAsia="Times New Roman" w:hAnsi="Calibri" w:cs="Calibri"/>
                <w:color w:val="000000"/>
                <w:sz w:val="18"/>
                <w:szCs w:val="18"/>
                <w:lang w:val="en-GB" w:eastAsia="cs-CZ"/>
              </w:rPr>
              <w:t>13 247</w:t>
            </w:r>
          </w:p>
        </w:tc>
        <w:tc>
          <w:tcPr>
            <w:tcW w:w="759" w:type="dxa"/>
            <w:tcBorders>
              <w:top w:val="single" w:sz="4" w:space="0" w:color="auto"/>
              <w:left w:val="nil"/>
              <w:bottom w:val="single" w:sz="4" w:space="0" w:color="auto"/>
              <w:right w:val="single" w:sz="4" w:space="0" w:color="auto"/>
            </w:tcBorders>
            <w:vAlign w:val="center"/>
            <w:hideMark/>
          </w:tcPr>
          <w:p w14:paraId="658D756A" w14:textId="77777777" w:rsidR="00BF2AE0" w:rsidRDefault="00BF2AE0" w:rsidP="00882829">
            <w:pPr>
              <w:spacing w:after="0" w:line="240" w:lineRule="auto"/>
              <w:jc w:val="both"/>
              <w:rPr>
                <w:rFonts w:ascii="Calibri" w:eastAsia="Times New Roman" w:hAnsi="Calibri" w:cs="Calibri"/>
                <w:color w:val="000000"/>
                <w:sz w:val="18"/>
                <w:szCs w:val="18"/>
                <w:lang w:val="en-GB" w:eastAsia="cs-CZ"/>
              </w:rPr>
            </w:pPr>
            <w:r>
              <w:rPr>
                <w:rFonts w:ascii="Calibri" w:eastAsia="Times New Roman" w:hAnsi="Calibri" w:cs="Calibri"/>
                <w:color w:val="000000"/>
                <w:sz w:val="18"/>
                <w:szCs w:val="18"/>
                <w:lang w:val="en-GB" w:eastAsia="cs-CZ"/>
              </w:rPr>
              <w:t>13 854</w:t>
            </w:r>
          </w:p>
        </w:tc>
        <w:tc>
          <w:tcPr>
            <w:tcW w:w="697" w:type="dxa"/>
            <w:tcBorders>
              <w:top w:val="single" w:sz="4" w:space="0" w:color="auto"/>
              <w:left w:val="nil"/>
              <w:bottom w:val="single" w:sz="4" w:space="0" w:color="auto"/>
              <w:right w:val="single" w:sz="4" w:space="0" w:color="auto"/>
            </w:tcBorders>
            <w:vAlign w:val="center"/>
            <w:hideMark/>
          </w:tcPr>
          <w:p w14:paraId="7EDE486F" w14:textId="77777777" w:rsidR="00BF2AE0" w:rsidRDefault="00BF2AE0" w:rsidP="00882829">
            <w:pPr>
              <w:spacing w:after="0" w:line="240" w:lineRule="auto"/>
              <w:jc w:val="both"/>
              <w:rPr>
                <w:rFonts w:ascii="Calibri" w:eastAsia="Times New Roman" w:hAnsi="Calibri" w:cs="Calibri"/>
                <w:color w:val="000000"/>
                <w:sz w:val="18"/>
                <w:szCs w:val="18"/>
                <w:lang w:val="en-GB" w:eastAsia="cs-CZ"/>
              </w:rPr>
            </w:pPr>
            <w:r>
              <w:rPr>
                <w:rFonts w:ascii="Calibri" w:eastAsia="Times New Roman" w:hAnsi="Calibri" w:cs="Calibri"/>
                <w:color w:val="000000"/>
                <w:sz w:val="18"/>
                <w:szCs w:val="18"/>
                <w:lang w:val="en-GB" w:eastAsia="cs-CZ"/>
              </w:rPr>
              <w:t>14 811</w:t>
            </w:r>
          </w:p>
        </w:tc>
        <w:tc>
          <w:tcPr>
            <w:tcW w:w="883" w:type="dxa"/>
            <w:tcBorders>
              <w:top w:val="single" w:sz="4" w:space="0" w:color="auto"/>
              <w:left w:val="nil"/>
              <w:bottom w:val="single" w:sz="4" w:space="0" w:color="auto"/>
              <w:right w:val="single" w:sz="4" w:space="0" w:color="auto"/>
            </w:tcBorders>
            <w:shd w:val="clear" w:color="auto" w:fill="E2EFDA"/>
            <w:vAlign w:val="center"/>
            <w:hideMark/>
          </w:tcPr>
          <w:p w14:paraId="308DBDDD" w14:textId="77777777" w:rsidR="00BF2AE0" w:rsidRDefault="00BF2AE0" w:rsidP="00882829">
            <w:pPr>
              <w:spacing w:after="0" w:line="240" w:lineRule="auto"/>
              <w:jc w:val="both"/>
              <w:rPr>
                <w:rFonts w:ascii="Calibri" w:eastAsia="Times New Roman" w:hAnsi="Calibri" w:cs="Calibri"/>
                <w:b/>
                <w:bCs/>
                <w:color w:val="000000"/>
                <w:sz w:val="18"/>
                <w:szCs w:val="18"/>
                <w:lang w:val="en-GB" w:eastAsia="cs-CZ"/>
              </w:rPr>
            </w:pPr>
            <w:r>
              <w:rPr>
                <w:rFonts w:ascii="Calibri" w:eastAsia="Times New Roman" w:hAnsi="Calibri" w:cs="Calibri"/>
                <w:b/>
                <w:bCs/>
                <w:color w:val="000000"/>
                <w:sz w:val="18"/>
                <w:szCs w:val="18"/>
                <w:lang w:val="en-GB" w:eastAsia="cs-CZ"/>
              </w:rPr>
              <w:t>12 031</w:t>
            </w:r>
          </w:p>
        </w:tc>
      </w:tr>
    </w:tbl>
    <w:p w14:paraId="3316D484" w14:textId="13088E2A" w:rsidR="00916C24" w:rsidRPr="00BA25A8" w:rsidRDefault="00BF2AE0" w:rsidP="00882829">
      <w:pPr>
        <w:spacing w:after="0"/>
        <w:jc w:val="both"/>
        <w:rPr>
          <w:rFonts w:ascii="Arial" w:hAnsi="Arial" w:cs="Arial"/>
          <w:i/>
          <w:sz w:val="16"/>
          <w:szCs w:val="16"/>
        </w:rPr>
      </w:pPr>
      <w:r>
        <w:rPr>
          <w:rFonts w:ascii="Arial" w:hAnsi="Arial" w:cs="Arial"/>
          <w:i/>
          <w:sz w:val="16"/>
          <w:szCs w:val="16"/>
        </w:rPr>
        <w:t>Pramen: ČSÚ.</w:t>
      </w:r>
      <w:bookmarkEnd w:id="13"/>
    </w:p>
    <w:p w14:paraId="766BA90C" w14:textId="775FD90E" w:rsidR="00A24F31" w:rsidRPr="00F8543A" w:rsidRDefault="00045446" w:rsidP="00882829">
      <w:pPr>
        <w:pStyle w:val="Nadpis2"/>
        <w:jc w:val="both"/>
        <w:rPr>
          <w:rFonts w:eastAsia="Times New Roman"/>
        </w:rPr>
      </w:pPr>
      <w:bookmarkStart w:id="16" w:name="_Toc165552863"/>
      <w:r>
        <w:rPr>
          <w:rFonts w:eastAsia="Times New Roman"/>
        </w:rPr>
        <w:t>2</w:t>
      </w:r>
      <w:r w:rsidR="00F8543A" w:rsidRPr="00F8543A">
        <w:rPr>
          <w:rFonts w:eastAsia="Times New Roman"/>
        </w:rPr>
        <w:t xml:space="preserve">) </w:t>
      </w:r>
      <w:r w:rsidR="00A24F31" w:rsidRPr="00F8543A">
        <w:rPr>
          <w:rFonts w:eastAsia="Times New Roman"/>
        </w:rPr>
        <w:t>Aktuální situace na trhu s cukrem</w:t>
      </w:r>
      <w:bookmarkEnd w:id="16"/>
    </w:p>
    <w:p w14:paraId="69A3DC2E" w14:textId="77777777" w:rsidR="00542F61" w:rsidRDefault="00A24F31" w:rsidP="00882829">
      <w:pPr>
        <w:pStyle w:val="Odstavecseseznamem"/>
        <w:spacing w:after="0" w:line="240" w:lineRule="auto"/>
        <w:ind w:left="0"/>
        <w:jc w:val="both"/>
        <w:rPr>
          <w:rFonts w:ascii="Arial" w:hAnsi="Arial" w:cs="Arial"/>
          <w:lang w:eastAsia="cs-CZ"/>
        </w:rPr>
      </w:pPr>
      <w:r>
        <w:rPr>
          <w:rFonts w:ascii="Arial" w:hAnsi="Arial" w:cs="Arial"/>
        </w:rPr>
        <w:t>Ve výrobě cukru je ČR soběstačná</w:t>
      </w:r>
      <w:r w:rsidR="00F8543A">
        <w:rPr>
          <w:rFonts w:ascii="Arial" w:hAnsi="Arial" w:cs="Arial"/>
        </w:rPr>
        <w:t>,</w:t>
      </w:r>
      <w:r>
        <w:rPr>
          <w:rFonts w:ascii="Arial" w:hAnsi="Arial" w:cs="Arial"/>
        </w:rPr>
        <w:t xml:space="preserve"> za hospodářský rok 2023/24 ze 129 %</w:t>
      </w:r>
      <w:r w:rsidR="00F8543A">
        <w:rPr>
          <w:rFonts w:ascii="Arial" w:hAnsi="Arial" w:cs="Arial"/>
        </w:rPr>
        <w:t>, je čistým vývozcem cukru</w:t>
      </w:r>
      <w:r w:rsidR="004341CA">
        <w:rPr>
          <w:rFonts w:ascii="Arial" w:hAnsi="Arial" w:cs="Arial"/>
        </w:rPr>
        <w:t>, cukr dovážet nepotřebuje</w:t>
      </w:r>
      <w:r w:rsidR="00F8543A">
        <w:rPr>
          <w:rFonts w:ascii="Arial" w:hAnsi="Arial" w:cs="Arial"/>
        </w:rPr>
        <w:t>.</w:t>
      </w:r>
      <w:r w:rsidR="004341CA" w:rsidRPr="004341CA">
        <w:rPr>
          <w:rFonts w:ascii="Arial" w:hAnsi="Arial" w:cs="Arial"/>
          <w:lang w:eastAsia="cs-CZ"/>
        </w:rPr>
        <w:t xml:space="preserve"> </w:t>
      </w:r>
      <w:r w:rsidR="004341CA">
        <w:rPr>
          <w:rFonts w:ascii="Arial" w:hAnsi="Arial" w:cs="Arial"/>
        </w:rPr>
        <w:t xml:space="preserve">Bilanční roční spotřeba cukru je za hospodářský rok 2023/24 celkem 469 tis. t. </w:t>
      </w:r>
      <w:r w:rsidR="004341CA">
        <w:rPr>
          <w:rFonts w:ascii="Arial" w:hAnsi="Arial" w:cs="Arial"/>
          <w:lang w:eastAsia="cs-CZ"/>
        </w:rPr>
        <w:t>Státy na hranicí s UA neumožňují dovážet cukr na svá území.</w:t>
      </w:r>
    </w:p>
    <w:p w14:paraId="08C84ED4" w14:textId="1009F90B" w:rsidR="00A24F31" w:rsidRDefault="004341CA" w:rsidP="00882829">
      <w:pPr>
        <w:pStyle w:val="Odstavecseseznamem"/>
        <w:spacing w:after="0" w:line="240" w:lineRule="auto"/>
        <w:ind w:left="0"/>
        <w:jc w:val="both"/>
        <w:rPr>
          <w:rFonts w:ascii="Arial" w:hAnsi="Arial" w:cs="Arial"/>
        </w:rPr>
      </w:pPr>
      <w:r>
        <w:rPr>
          <w:rFonts w:ascii="Arial" w:hAnsi="Arial" w:cs="Arial"/>
          <w:lang w:eastAsia="cs-CZ"/>
        </w:rPr>
        <w:t xml:space="preserve"> </w:t>
      </w:r>
    </w:p>
    <w:p w14:paraId="0784DC0F" w14:textId="77777777" w:rsidR="00A24F31" w:rsidRDefault="00A24F31" w:rsidP="00882829">
      <w:pPr>
        <w:spacing w:after="0" w:line="240" w:lineRule="auto"/>
        <w:contextualSpacing/>
        <w:jc w:val="both"/>
        <w:rPr>
          <w:rFonts w:ascii="Arial" w:hAnsi="Arial" w:cs="Arial"/>
          <w:b/>
          <w:u w:val="single"/>
        </w:rPr>
      </w:pPr>
    </w:p>
    <w:p w14:paraId="47589203" w14:textId="7E63985F" w:rsidR="00A24F31" w:rsidRDefault="00A24F31" w:rsidP="00882829">
      <w:pPr>
        <w:spacing w:after="0" w:line="240" w:lineRule="auto"/>
        <w:contextualSpacing/>
        <w:jc w:val="both"/>
        <w:rPr>
          <w:rFonts w:ascii="Arial" w:hAnsi="Arial" w:cs="Arial"/>
          <w:b/>
          <w:u w:val="single"/>
        </w:rPr>
      </w:pPr>
      <w:r>
        <w:rPr>
          <w:rFonts w:ascii="Arial" w:hAnsi="Arial" w:cs="Arial"/>
          <w:b/>
          <w:u w:val="single"/>
        </w:rPr>
        <w:t xml:space="preserve">Vývoj celkových ploch, hektarových výnosů řepy pro výrobu cukru a výroby cukru v ČR </w:t>
      </w:r>
    </w:p>
    <w:tbl>
      <w:tblPr>
        <w:tblW w:w="8554" w:type="dxa"/>
        <w:tblInd w:w="-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7"/>
        <w:gridCol w:w="2282"/>
        <w:gridCol w:w="2520"/>
        <w:gridCol w:w="2415"/>
      </w:tblGrid>
      <w:tr w:rsidR="00A24F31" w14:paraId="663B84B3" w14:textId="77777777" w:rsidTr="00A24F31">
        <w:trPr>
          <w:trHeight w:val="198"/>
        </w:trPr>
        <w:tc>
          <w:tcPr>
            <w:tcW w:w="1337" w:type="dxa"/>
            <w:tcBorders>
              <w:top w:val="double" w:sz="4" w:space="0" w:color="auto"/>
              <w:left w:val="double" w:sz="4" w:space="0" w:color="auto"/>
              <w:bottom w:val="single" w:sz="4" w:space="0" w:color="auto"/>
              <w:right w:val="single" w:sz="4" w:space="0" w:color="auto"/>
            </w:tcBorders>
            <w:noWrap/>
            <w:vAlign w:val="bottom"/>
            <w:hideMark/>
          </w:tcPr>
          <w:p w14:paraId="2BE668C3"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HR</w:t>
            </w:r>
          </w:p>
        </w:tc>
        <w:tc>
          <w:tcPr>
            <w:tcW w:w="2282" w:type="dxa"/>
            <w:tcBorders>
              <w:top w:val="double" w:sz="4" w:space="0" w:color="auto"/>
              <w:left w:val="single" w:sz="4" w:space="0" w:color="auto"/>
              <w:bottom w:val="single" w:sz="4" w:space="0" w:color="auto"/>
              <w:right w:val="single" w:sz="4" w:space="0" w:color="auto"/>
            </w:tcBorders>
            <w:noWrap/>
            <w:vAlign w:val="bottom"/>
            <w:hideMark/>
          </w:tcPr>
          <w:p w14:paraId="414DDB5A" w14:textId="6E5E6207" w:rsidR="00A24F31" w:rsidRDefault="00F8543A"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 xml:space="preserve">Celková </w:t>
            </w:r>
            <w:proofErr w:type="spellStart"/>
            <w:r>
              <w:rPr>
                <w:rFonts w:ascii="Arial" w:eastAsia="Times New Roman" w:hAnsi="Arial" w:cs="Arial"/>
                <w:b/>
                <w:bCs/>
                <w:color w:val="000000"/>
                <w:lang w:eastAsia="cs-CZ"/>
              </w:rPr>
              <w:t>s</w:t>
            </w:r>
            <w:r w:rsidR="00A24F31">
              <w:rPr>
                <w:rFonts w:ascii="Arial" w:eastAsia="Times New Roman" w:hAnsi="Arial" w:cs="Arial"/>
                <w:b/>
                <w:bCs/>
                <w:color w:val="000000"/>
                <w:lang w:eastAsia="cs-CZ"/>
              </w:rPr>
              <w:t>kl</w:t>
            </w:r>
            <w:proofErr w:type="spellEnd"/>
            <w:r w:rsidR="00A24F31">
              <w:rPr>
                <w:rFonts w:ascii="Arial" w:eastAsia="Times New Roman" w:hAnsi="Arial" w:cs="Arial"/>
                <w:b/>
                <w:bCs/>
                <w:color w:val="000000"/>
                <w:lang w:eastAsia="cs-CZ"/>
              </w:rPr>
              <w:t>. plocha</w:t>
            </w:r>
          </w:p>
          <w:p w14:paraId="62E4F5B8"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(ha)</w:t>
            </w:r>
          </w:p>
        </w:tc>
        <w:tc>
          <w:tcPr>
            <w:tcW w:w="2520" w:type="dxa"/>
            <w:tcBorders>
              <w:top w:val="double" w:sz="4" w:space="0" w:color="auto"/>
              <w:left w:val="single" w:sz="4" w:space="0" w:color="auto"/>
              <w:bottom w:val="single" w:sz="4" w:space="0" w:color="auto"/>
              <w:right w:val="single" w:sz="4" w:space="0" w:color="auto"/>
            </w:tcBorders>
            <w:vAlign w:val="bottom"/>
            <w:hideMark/>
          </w:tcPr>
          <w:p w14:paraId="04B36E83"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Výnos řepy</w:t>
            </w:r>
          </w:p>
          <w:p w14:paraId="72A342D2"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(t/ha)</w:t>
            </w:r>
          </w:p>
        </w:tc>
        <w:tc>
          <w:tcPr>
            <w:tcW w:w="2415" w:type="dxa"/>
            <w:tcBorders>
              <w:top w:val="double" w:sz="4" w:space="0" w:color="auto"/>
              <w:left w:val="single" w:sz="4" w:space="0" w:color="auto"/>
              <w:bottom w:val="single" w:sz="4" w:space="0" w:color="auto"/>
              <w:right w:val="double" w:sz="4" w:space="0" w:color="auto"/>
            </w:tcBorders>
            <w:noWrap/>
            <w:vAlign w:val="bottom"/>
            <w:hideMark/>
          </w:tcPr>
          <w:p w14:paraId="7C476B12"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Výroba cukru</w:t>
            </w:r>
          </w:p>
          <w:p w14:paraId="5AE38A3F"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(t)</w:t>
            </w:r>
          </w:p>
        </w:tc>
      </w:tr>
      <w:tr w:rsidR="00A24F31" w14:paraId="17EC41AB" w14:textId="77777777" w:rsidTr="00A24F31">
        <w:trPr>
          <w:trHeight w:val="188"/>
        </w:trPr>
        <w:tc>
          <w:tcPr>
            <w:tcW w:w="1337" w:type="dxa"/>
            <w:tcBorders>
              <w:top w:val="single" w:sz="4" w:space="0" w:color="auto"/>
              <w:left w:val="double" w:sz="4" w:space="0" w:color="auto"/>
              <w:bottom w:val="single" w:sz="4" w:space="0" w:color="auto"/>
              <w:right w:val="single" w:sz="4" w:space="0" w:color="auto"/>
            </w:tcBorders>
            <w:noWrap/>
            <w:vAlign w:val="bottom"/>
            <w:hideMark/>
          </w:tcPr>
          <w:p w14:paraId="1A7EC1A8"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2019/20</w:t>
            </w:r>
          </w:p>
        </w:tc>
        <w:tc>
          <w:tcPr>
            <w:tcW w:w="2282" w:type="dxa"/>
            <w:tcBorders>
              <w:top w:val="single" w:sz="4" w:space="0" w:color="auto"/>
              <w:left w:val="single" w:sz="4" w:space="0" w:color="auto"/>
              <w:bottom w:val="single" w:sz="4" w:space="0" w:color="auto"/>
              <w:right w:val="single" w:sz="4" w:space="0" w:color="auto"/>
            </w:tcBorders>
            <w:noWrap/>
            <w:vAlign w:val="bottom"/>
            <w:hideMark/>
          </w:tcPr>
          <w:p w14:paraId="0BD81C02"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57 538</w:t>
            </w:r>
          </w:p>
        </w:tc>
        <w:tc>
          <w:tcPr>
            <w:tcW w:w="2520" w:type="dxa"/>
            <w:tcBorders>
              <w:top w:val="single" w:sz="4" w:space="0" w:color="auto"/>
              <w:left w:val="single" w:sz="4" w:space="0" w:color="auto"/>
              <w:bottom w:val="single" w:sz="4" w:space="0" w:color="auto"/>
              <w:right w:val="single" w:sz="4" w:space="0" w:color="auto"/>
            </w:tcBorders>
            <w:vAlign w:val="bottom"/>
            <w:hideMark/>
          </w:tcPr>
          <w:p w14:paraId="7CB72142"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60,85</w:t>
            </w:r>
          </w:p>
        </w:tc>
        <w:tc>
          <w:tcPr>
            <w:tcW w:w="2415" w:type="dxa"/>
            <w:tcBorders>
              <w:top w:val="single" w:sz="4" w:space="0" w:color="auto"/>
              <w:left w:val="single" w:sz="4" w:space="0" w:color="auto"/>
              <w:bottom w:val="single" w:sz="4" w:space="0" w:color="auto"/>
              <w:right w:val="double" w:sz="4" w:space="0" w:color="auto"/>
            </w:tcBorders>
            <w:noWrap/>
            <w:vAlign w:val="bottom"/>
            <w:hideMark/>
          </w:tcPr>
          <w:p w14:paraId="1883EB72"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509 057</w:t>
            </w:r>
          </w:p>
        </w:tc>
      </w:tr>
      <w:tr w:rsidR="00A24F31" w14:paraId="3AAA3AE6" w14:textId="77777777" w:rsidTr="00A24F31">
        <w:trPr>
          <w:trHeight w:val="198"/>
        </w:trPr>
        <w:tc>
          <w:tcPr>
            <w:tcW w:w="1337" w:type="dxa"/>
            <w:tcBorders>
              <w:top w:val="single" w:sz="4" w:space="0" w:color="auto"/>
              <w:left w:val="double" w:sz="4" w:space="0" w:color="auto"/>
              <w:bottom w:val="single" w:sz="4" w:space="0" w:color="auto"/>
              <w:right w:val="single" w:sz="4" w:space="0" w:color="auto"/>
            </w:tcBorders>
            <w:noWrap/>
            <w:vAlign w:val="bottom"/>
            <w:hideMark/>
          </w:tcPr>
          <w:p w14:paraId="5D9FFB03"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2020/21</w:t>
            </w:r>
          </w:p>
        </w:tc>
        <w:tc>
          <w:tcPr>
            <w:tcW w:w="2282" w:type="dxa"/>
            <w:tcBorders>
              <w:top w:val="single" w:sz="4" w:space="0" w:color="auto"/>
              <w:left w:val="single" w:sz="4" w:space="0" w:color="auto"/>
              <w:bottom w:val="single" w:sz="4" w:space="0" w:color="auto"/>
              <w:right w:val="single" w:sz="4" w:space="0" w:color="auto"/>
            </w:tcBorders>
            <w:noWrap/>
            <w:vAlign w:val="bottom"/>
            <w:hideMark/>
          </w:tcPr>
          <w:p w14:paraId="5D6D7D47"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59 854</w:t>
            </w:r>
          </w:p>
        </w:tc>
        <w:tc>
          <w:tcPr>
            <w:tcW w:w="2520" w:type="dxa"/>
            <w:tcBorders>
              <w:top w:val="single" w:sz="4" w:space="0" w:color="auto"/>
              <w:left w:val="single" w:sz="4" w:space="0" w:color="auto"/>
              <w:bottom w:val="single" w:sz="4" w:space="0" w:color="auto"/>
              <w:right w:val="single" w:sz="4" w:space="0" w:color="auto"/>
            </w:tcBorders>
            <w:vAlign w:val="bottom"/>
            <w:hideMark/>
          </w:tcPr>
          <w:p w14:paraId="4C6BE8CE"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62,56</w:t>
            </w:r>
          </w:p>
        </w:tc>
        <w:tc>
          <w:tcPr>
            <w:tcW w:w="2415" w:type="dxa"/>
            <w:tcBorders>
              <w:top w:val="single" w:sz="4" w:space="0" w:color="auto"/>
              <w:left w:val="single" w:sz="4" w:space="0" w:color="auto"/>
              <w:bottom w:val="single" w:sz="4" w:space="0" w:color="auto"/>
              <w:right w:val="double" w:sz="4" w:space="0" w:color="auto"/>
            </w:tcBorders>
            <w:noWrap/>
            <w:vAlign w:val="bottom"/>
            <w:hideMark/>
          </w:tcPr>
          <w:p w14:paraId="62CF02C5"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506 323</w:t>
            </w:r>
          </w:p>
        </w:tc>
      </w:tr>
      <w:tr w:rsidR="00A24F31" w14:paraId="2EBCAD9E" w14:textId="77777777" w:rsidTr="00A24F31">
        <w:trPr>
          <w:trHeight w:val="198"/>
        </w:trPr>
        <w:tc>
          <w:tcPr>
            <w:tcW w:w="1337" w:type="dxa"/>
            <w:tcBorders>
              <w:top w:val="single" w:sz="4" w:space="0" w:color="auto"/>
              <w:left w:val="double" w:sz="4" w:space="0" w:color="auto"/>
              <w:bottom w:val="single" w:sz="4" w:space="0" w:color="auto"/>
              <w:right w:val="single" w:sz="4" w:space="0" w:color="auto"/>
            </w:tcBorders>
            <w:noWrap/>
            <w:vAlign w:val="bottom"/>
            <w:hideMark/>
          </w:tcPr>
          <w:p w14:paraId="2FA262A5"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2021/22</w:t>
            </w:r>
          </w:p>
        </w:tc>
        <w:tc>
          <w:tcPr>
            <w:tcW w:w="2282" w:type="dxa"/>
            <w:tcBorders>
              <w:top w:val="single" w:sz="4" w:space="0" w:color="auto"/>
              <w:left w:val="single" w:sz="4" w:space="0" w:color="auto"/>
              <w:bottom w:val="single" w:sz="4" w:space="0" w:color="auto"/>
              <w:right w:val="single" w:sz="4" w:space="0" w:color="auto"/>
            </w:tcBorders>
            <w:noWrap/>
            <w:vAlign w:val="bottom"/>
            <w:hideMark/>
          </w:tcPr>
          <w:p w14:paraId="03AF2CA9"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57 996</w:t>
            </w:r>
          </w:p>
        </w:tc>
        <w:tc>
          <w:tcPr>
            <w:tcW w:w="2520" w:type="dxa"/>
            <w:tcBorders>
              <w:top w:val="single" w:sz="4" w:space="0" w:color="auto"/>
              <w:left w:val="single" w:sz="4" w:space="0" w:color="auto"/>
              <w:bottom w:val="single" w:sz="4" w:space="0" w:color="auto"/>
              <w:right w:val="single" w:sz="4" w:space="0" w:color="auto"/>
            </w:tcBorders>
            <w:vAlign w:val="bottom"/>
            <w:hideMark/>
          </w:tcPr>
          <w:p w14:paraId="72510544"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68,16</w:t>
            </w:r>
          </w:p>
        </w:tc>
        <w:tc>
          <w:tcPr>
            <w:tcW w:w="2415" w:type="dxa"/>
            <w:tcBorders>
              <w:top w:val="single" w:sz="4" w:space="0" w:color="auto"/>
              <w:left w:val="single" w:sz="4" w:space="0" w:color="auto"/>
              <w:bottom w:val="single" w:sz="4" w:space="0" w:color="auto"/>
              <w:right w:val="double" w:sz="4" w:space="0" w:color="auto"/>
            </w:tcBorders>
            <w:noWrap/>
            <w:vAlign w:val="bottom"/>
            <w:hideMark/>
          </w:tcPr>
          <w:p w14:paraId="2943F28C"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623 740</w:t>
            </w:r>
          </w:p>
        </w:tc>
      </w:tr>
      <w:tr w:rsidR="00A24F31" w14:paraId="53BA5E0D" w14:textId="77777777" w:rsidTr="00A24F31">
        <w:trPr>
          <w:trHeight w:val="198"/>
        </w:trPr>
        <w:tc>
          <w:tcPr>
            <w:tcW w:w="1337" w:type="dxa"/>
            <w:tcBorders>
              <w:top w:val="single" w:sz="4" w:space="0" w:color="auto"/>
              <w:left w:val="double" w:sz="4" w:space="0" w:color="auto"/>
              <w:bottom w:val="single" w:sz="4" w:space="0" w:color="auto"/>
              <w:right w:val="single" w:sz="4" w:space="0" w:color="auto"/>
            </w:tcBorders>
            <w:noWrap/>
            <w:vAlign w:val="bottom"/>
            <w:hideMark/>
          </w:tcPr>
          <w:p w14:paraId="175D4830"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2022/23</w:t>
            </w:r>
          </w:p>
        </w:tc>
        <w:tc>
          <w:tcPr>
            <w:tcW w:w="2282" w:type="dxa"/>
            <w:tcBorders>
              <w:top w:val="single" w:sz="4" w:space="0" w:color="auto"/>
              <w:left w:val="single" w:sz="4" w:space="0" w:color="auto"/>
              <w:bottom w:val="single" w:sz="4" w:space="0" w:color="auto"/>
              <w:right w:val="single" w:sz="4" w:space="0" w:color="auto"/>
            </w:tcBorders>
            <w:noWrap/>
            <w:vAlign w:val="bottom"/>
            <w:hideMark/>
          </w:tcPr>
          <w:p w14:paraId="70A71F58"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57 046</w:t>
            </w:r>
          </w:p>
        </w:tc>
        <w:tc>
          <w:tcPr>
            <w:tcW w:w="2520" w:type="dxa"/>
            <w:tcBorders>
              <w:top w:val="single" w:sz="4" w:space="0" w:color="auto"/>
              <w:left w:val="single" w:sz="4" w:space="0" w:color="auto"/>
              <w:bottom w:val="single" w:sz="4" w:space="0" w:color="auto"/>
              <w:right w:val="single" w:sz="4" w:space="0" w:color="auto"/>
            </w:tcBorders>
            <w:vAlign w:val="bottom"/>
            <w:hideMark/>
          </w:tcPr>
          <w:p w14:paraId="566A5EDD"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71,99</w:t>
            </w:r>
          </w:p>
        </w:tc>
        <w:tc>
          <w:tcPr>
            <w:tcW w:w="2415" w:type="dxa"/>
            <w:tcBorders>
              <w:top w:val="single" w:sz="4" w:space="0" w:color="auto"/>
              <w:left w:val="single" w:sz="4" w:space="0" w:color="auto"/>
              <w:bottom w:val="single" w:sz="4" w:space="0" w:color="auto"/>
              <w:right w:val="double" w:sz="4" w:space="0" w:color="auto"/>
            </w:tcBorders>
            <w:noWrap/>
            <w:vAlign w:val="bottom"/>
            <w:hideMark/>
          </w:tcPr>
          <w:p w14:paraId="49C633B4"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588 164</w:t>
            </w:r>
          </w:p>
        </w:tc>
      </w:tr>
      <w:tr w:rsidR="00A24F31" w14:paraId="769E25DA" w14:textId="77777777" w:rsidTr="00A24F31">
        <w:trPr>
          <w:trHeight w:val="198"/>
        </w:trPr>
        <w:tc>
          <w:tcPr>
            <w:tcW w:w="1337" w:type="dxa"/>
            <w:tcBorders>
              <w:top w:val="single" w:sz="4" w:space="0" w:color="auto"/>
              <w:left w:val="double" w:sz="4" w:space="0" w:color="auto"/>
              <w:bottom w:val="double" w:sz="4" w:space="0" w:color="auto"/>
              <w:right w:val="single" w:sz="4" w:space="0" w:color="auto"/>
            </w:tcBorders>
            <w:noWrap/>
            <w:vAlign w:val="bottom"/>
            <w:hideMark/>
          </w:tcPr>
          <w:p w14:paraId="2FB6F483"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2023/24*</w:t>
            </w:r>
          </w:p>
        </w:tc>
        <w:tc>
          <w:tcPr>
            <w:tcW w:w="2282" w:type="dxa"/>
            <w:tcBorders>
              <w:top w:val="single" w:sz="4" w:space="0" w:color="auto"/>
              <w:left w:val="single" w:sz="4" w:space="0" w:color="auto"/>
              <w:bottom w:val="double" w:sz="4" w:space="0" w:color="auto"/>
              <w:right w:val="single" w:sz="4" w:space="0" w:color="auto"/>
            </w:tcBorders>
            <w:noWrap/>
            <w:vAlign w:val="bottom"/>
            <w:hideMark/>
          </w:tcPr>
          <w:p w14:paraId="18CF0CA0"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60 119</w:t>
            </w:r>
          </w:p>
        </w:tc>
        <w:tc>
          <w:tcPr>
            <w:tcW w:w="2520" w:type="dxa"/>
            <w:tcBorders>
              <w:top w:val="single" w:sz="4" w:space="0" w:color="auto"/>
              <w:left w:val="single" w:sz="4" w:space="0" w:color="auto"/>
              <w:bottom w:val="double" w:sz="4" w:space="0" w:color="auto"/>
              <w:right w:val="single" w:sz="4" w:space="0" w:color="auto"/>
            </w:tcBorders>
            <w:vAlign w:val="bottom"/>
            <w:hideMark/>
          </w:tcPr>
          <w:p w14:paraId="5A241118"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68,98</w:t>
            </w:r>
          </w:p>
        </w:tc>
        <w:tc>
          <w:tcPr>
            <w:tcW w:w="2415" w:type="dxa"/>
            <w:tcBorders>
              <w:top w:val="single" w:sz="4" w:space="0" w:color="auto"/>
              <w:left w:val="single" w:sz="4" w:space="0" w:color="auto"/>
              <w:bottom w:val="double" w:sz="4" w:space="0" w:color="auto"/>
              <w:right w:val="double" w:sz="4" w:space="0" w:color="auto"/>
            </w:tcBorders>
            <w:noWrap/>
            <w:vAlign w:val="bottom"/>
            <w:hideMark/>
          </w:tcPr>
          <w:p w14:paraId="34B09DB0"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604 448</w:t>
            </w:r>
          </w:p>
        </w:tc>
      </w:tr>
    </w:tbl>
    <w:p w14:paraId="2C1F0FE3" w14:textId="5F0A3988" w:rsidR="00A24F31" w:rsidRPr="00F8543A" w:rsidRDefault="00A24F31" w:rsidP="00882829">
      <w:pPr>
        <w:spacing w:after="0" w:line="240" w:lineRule="auto"/>
        <w:contextualSpacing/>
        <w:jc w:val="both"/>
        <w:rPr>
          <w:rFonts w:ascii="Arial" w:hAnsi="Arial" w:cs="Arial"/>
          <w:i/>
          <w:sz w:val="16"/>
          <w:szCs w:val="16"/>
        </w:rPr>
      </w:pPr>
      <w:r w:rsidRPr="00F8543A">
        <w:rPr>
          <w:rFonts w:ascii="Arial" w:hAnsi="Arial" w:cs="Arial"/>
          <w:i/>
          <w:sz w:val="16"/>
          <w:szCs w:val="16"/>
        </w:rPr>
        <w:t xml:space="preserve">Pramen: </w:t>
      </w:r>
      <w:r w:rsidR="00F8543A" w:rsidRPr="00F8543A">
        <w:rPr>
          <w:rFonts w:ascii="Arial" w:hAnsi="Arial" w:cs="Arial"/>
          <w:i/>
          <w:sz w:val="16"/>
          <w:szCs w:val="16"/>
        </w:rPr>
        <w:t>SZIF/</w:t>
      </w:r>
      <w:proofErr w:type="spellStart"/>
      <w:r w:rsidRPr="00F8543A">
        <w:rPr>
          <w:rFonts w:ascii="Arial" w:hAnsi="Arial" w:cs="Arial"/>
          <w:i/>
          <w:sz w:val="16"/>
          <w:szCs w:val="16"/>
        </w:rPr>
        <w:t>MZe</w:t>
      </w:r>
      <w:proofErr w:type="spellEnd"/>
      <w:r w:rsidRPr="00F8543A">
        <w:rPr>
          <w:rFonts w:ascii="Arial" w:hAnsi="Arial" w:cs="Arial"/>
          <w:i/>
          <w:sz w:val="16"/>
          <w:szCs w:val="16"/>
        </w:rPr>
        <w:t>; *celkové výsledky k 19.3.2024.</w:t>
      </w:r>
      <w:r w:rsidRPr="00F8543A">
        <w:rPr>
          <w:rFonts w:ascii="Arial" w:hAnsi="Arial" w:cs="Arial"/>
          <w:i/>
          <w:sz w:val="16"/>
          <w:szCs w:val="16"/>
        </w:rPr>
        <w:br/>
      </w:r>
    </w:p>
    <w:p w14:paraId="19EF80C1" w14:textId="77777777" w:rsidR="00A24F31" w:rsidRPr="00C27E52" w:rsidRDefault="00A24F31" w:rsidP="00882829">
      <w:pPr>
        <w:spacing w:after="0" w:line="240" w:lineRule="auto"/>
        <w:jc w:val="both"/>
        <w:rPr>
          <w:rFonts w:ascii="Arial" w:hAnsi="Arial" w:cs="Arial"/>
          <w:b/>
          <w:bCs/>
        </w:rPr>
      </w:pPr>
      <w:r w:rsidRPr="00C27E52">
        <w:rPr>
          <w:rFonts w:ascii="Arial" w:hAnsi="Arial" w:cs="Arial"/>
          <w:b/>
          <w:bCs/>
        </w:rPr>
        <w:t>Vývoj cen cukru v ČR</w:t>
      </w:r>
    </w:p>
    <w:p w14:paraId="6023DD52" w14:textId="77777777" w:rsidR="00F8543A" w:rsidRDefault="00F8543A" w:rsidP="00882829">
      <w:pPr>
        <w:spacing w:after="0" w:line="240" w:lineRule="auto"/>
        <w:jc w:val="both"/>
        <w:rPr>
          <w:rFonts w:ascii="Arial" w:hAnsi="Arial" w:cs="Arial"/>
        </w:rPr>
      </w:pPr>
      <w:r>
        <w:rPr>
          <w:rFonts w:ascii="Arial" w:hAnsi="Arial" w:cs="Arial"/>
        </w:rPr>
        <w:t>Ceny vykazují od léta 2023 jistou míru stabilizace, snížení a uklidnění.</w:t>
      </w:r>
    </w:p>
    <w:p w14:paraId="07A4CFD8" w14:textId="77777777" w:rsidR="00F8543A" w:rsidRDefault="00F8543A" w:rsidP="00882829">
      <w:pPr>
        <w:spacing w:after="0" w:line="240" w:lineRule="auto"/>
        <w:jc w:val="both"/>
        <w:rPr>
          <w:rFonts w:ascii="Arial" w:hAnsi="Arial" w:cs="Arial"/>
        </w:rPr>
      </w:pPr>
    </w:p>
    <w:p w14:paraId="55CC5100" w14:textId="2DDFBD5F" w:rsidR="00A24F31" w:rsidRDefault="00A24F31" w:rsidP="00882829">
      <w:pPr>
        <w:spacing w:after="0" w:line="240" w:lineRule="auto"/>
        <w:contextualSpacing/>
        <w:jc w:val="both"/>
        <w:rPr>
          <w:rFonts w:ascii="Arial" w:hAnsi="Arial" w:cs="Arial"/>
          <w:b/>
        </w:rPr>
      </w:pPr>
      <w:r>
        <w:rPr>
          <w:rFonts w:ascii="Arial" w:hAnsi="Arial" w:cs="Arial"/>
          <w:b/>
        </w:rPr>
        <w:t>Vývoj cen průmyslových výrobců (CPV) v ČR za cukr krystal v Kč/kg (201</w:t>
      </w:r>
      <w:r w:rsidR="004341CA">
        <w:rPr>
          <w:rFonts w:ascii="Arial" w:hAnsi="Arial" w:cs="Arial"/>
          <w:b/>
        </w:rPr>
        <w:t>9</w:t>
      </w:r>
      <w:r>
        <w:rPr>
          <w:rFonts w:ascii="Arial" w:hAnsi="Arial" w:cs="Arial"/>
          <w:b/>
        </w:rPr>
        <w:t>-2024)</w:t>
      </w:r>
    </w:p>
    <w:tbl>
      <w:tblPr>
        <w:tblW w:w="9520" w:type="dxa"/>
        <w:tblInd w:w="-23"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704"/>
        <w:gridCol w:w="704"/>
        <w:gridCol w:w="704"/>
        <w:gridCol w:w="704"/>
        <w:gridCol w:w="750"/>
        <w:gridCol w:w="750"/>
        <w:gridCol w:w="750"/>
        <w:gridCol w:w="750"/>
        <w:gridCol w:w="750"/>
        <w:gridCol w:w="750"/>
        <w:gridCol w:w="750"/>
        <w:gridCol w:w="750"/>
      </w:tblGrid>
      <w:tr w:rsidR="00A24F31" w14:paraId="134E8C7C" w14:textId="77777777" w:rsidTr="00A24F31">
        <w:trPr>
          <w:trHeight w:val="260"/>
        </w:trPr>
        <w:tc>
          <w:tcPr>
            <w:tcW w:w="704" w:type="dxa"/>
            <w:tcBorders>
              <w:top w:val="double" w:sz="6" w:space="0" w:color="auto"/>
              <w:left w:val="double" w:sz="6" w:space="0" w:color="auto"/>
              <w:bottom w:val="single" w:sz="4" w:space="0" w:color="auto"/>
              <w:right w:val="single" w:sz="4" w:space="0" w:color="auto"/>
            </w:tcBorders>
            <w:noWrap/>
            <w:vAlign w:val="center"/>
            <w:hideMark/>
          </w:tcPr>
          <w:p w14:paraId="1A4C4F9C"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Rok</w:t>
            </w:r>
          </w:p>
        </w:tc>
        <w:tc>
          <w:tcPr>
            <w:tcW w:w="704" w:type="dxa"/>
            <w:tcBorders>
              <w:top w:val="double" w:sz="6" w:space="0" w:color="auto"/>
              <w:left w:val="single" w:sz="4" w:space="0" w:color="auto"/>
              <w:bottom w:val="single" w:sz="4" w:space="0" w:color="auto"/>
              <w:right w:val="single" w:sz="4" w:space="0" w:color="auto"/>
            </w:tcBorders>
            <w:noWrap/>
            <w:vAlign w:val="center"/>
            <w:hideMark/>
          </w:tcPr>
          <w:p w14:paraId="7C96C8A5"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01</w:t>
            </w:r>
          </w:p>
        </w:tc>
        <w:tc>
          <w:tcPr>
            <w:tcW w:w="704" w:type="dxa"/>
            <w:tcBorders>
              <w:top w:val="double" w:sz="6" w:space="0" w:color="auto"/>
              <w:left w:val="single" w:sz="4" w:space="0" w:color="auto"/>
              <w:bottom w:val="single" w:sz="4" w:space="0" w:color="auto"/>
              <w:right w:val="single" w:sz="4" w:space="0" w:color="auto"/>
            </w:tcBorders>
            <w:noWrap/>
            <w:vAlign w:val="center"/>
            <w:hideMark/>
          </w:tcPr>
          <w:p w14:paraId="3F9C4BE4"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02</w:t>
            </w:r>
          </w:p>
        </w:tc>
        <w:tc>
          <w:tcPr>
            <w:tcW w:w="704" w:type="dxa"/>
            <w:tcBorders>
              <w:top w:val="double" w:sz="6" w:space="0" w:color="auto"/>
              <w:left w:val="single" w:sz="4" w:space="0" w:color="auto"/>
              <w:bottom w:val="single" w:sz="4" w:space="0" w:color="auto"/>
              <w:right w:val="single" w:sz="4" w:space="0" w:color="auto"/>
            </w:tcBorders>
            <w:noWrap/>
            <w:vAlign w:val="center"/>
            <w:hideMark/>
          </w:tcPr>
          <w:p w14:paraId="6A183DAC"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03</w:t>
            </w:r>
          </w:p>
        </w:tc>
        <w:tc>
          <w:tcPr>
            <w:tcW w:w="704" w:type="dxa"/>
            <w:tcBorders>
              <w:top w:val="double" w:sz="6" w:space="0" w:color="auto"/>
              <w:left w:val="single" w:sz="4" w:space="0" w:color="auto"/>
              <w:bottom w:val="single" w:sz="4" w:space="0" w:color="auto"/>
              <w:right w:val="single" w:sz="4" w:space="0" w:color="auto"/>
            </w:tcBorders>
            <w:noWrap/>
            <w:vAlign w:val="center"/>
            <w:hideMark/>
          </w:tcPr>
          <w:p w14:paraId="3F02D324"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04</w:t>
            </w:r>
          </w:p>
        </w:tc>
        <w:tc>
          <w:tcPr>
            <w:tcW w:w="750" w:type="dxa"/>
            <w:tcBorders>
              <w:top w:val="double" w:sz="6" w:space="0" w:color="auto"/>
              <w:left w:val="single" w:sz="4" w:space="0" w:color="auto"/>
              <w:bottom w:val="single" w:sz="4" w:space="0" w:color="auto"/>
              <w:right w:val="single" w:sz="4" w:space="0" w:color="auto"/>
            </w:tcBorders>
            <w:noWrap/>
            <w:vAlign w:val="center"/>
            <w:hideMark/>
          </w:tcPr>
          <w:p w14:paraId="6A6AD5E1"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05</w:t>
            </w:r>
          </w:p>
        </w:tc>
        <w:tc>
          <w:tcPr>
            <w:tcW w:w="750" w:type="dxa"/>
            <w:tcBorders>
              <w:top w:val="double" w:sz="6" w:space="0" w:color="auto"/>
              <w:left w:val="single" w:sz="4" w:space="0" w:color="auto"/>
              <w:bottom w:val="single" w:sz="4" w:space="0" w:color="auto"/>
              <w:right w:val="single" w:sz="4" w:space="0" w:color="auto"/>
            </w:tcBorders>
            <w:noWrap/>
            <w:vAlign w:val="center"/>
            <w:hideMark/>
          </w:tcPr>
          <w:p w14:paraId="1F9C15B9"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06</w:t>
            </w:r>
          </w:p>
        </w:tc>
        <w:tc>
          <w:tcPr>
            <w:tcW w:w="750" w:type="dxa"/>
            <w:tcBorders>
              <w:top w:val="double" w:sz="6" w:space="0" w:color="auto"/>
              <w:left w:val="single" w:sz="4" w:space="0" w:color="auto"/>
              <w:bottom w:val="single" w:sz="4" w:space="0" w:color="auto"/>
              <w:right w:val="single" w:sz="4" w:space="0" w:color="auto"/>
            </w:tcBorders>
            <w:noWrap/>
            <w:vAlign w:val="center"/>
            <w:hideMark/>
          </w:tcPr>
          <w:p w14:paraId="41FA0CC9"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07</w:t>
            </w:r>
          </w:p>
        </w:tc>
        <w:tc>
          <w:tcPr>
            <w:tcW w:w="750" w:type="dxa"/>
            <w:tcBorders>
              <w:top w:val="double" w:sz="6" w:space="0" w:color="auto"/>
              <w:left w:val="single" w:sz="4" w:space="0" w:color="auto"/>
              <w:bottom w:val="single" w:sz="4" w:space="0" w:color="auto"/>
              <w:right w:val="single" w:sz="4" w:space="0" w:color="auto"/>
            </w:tcBorders>
            <w:noWrap/>
            <w:vAlign w:val="center"/>
            <w:hideMark/>
          </w:tcPr>
          <w:p w14:paraId="30C945CD"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08</w:t>
            </w:r>
          </w:p>
        </w:tc>
        <w:tc>
          <w:tcPr>
            <w:tcW w:w="750" w:type="dxa"/>
            <w:tcBorders>
              <w:top w:val="double" w:sz="6" w:space="0" w:color="auto"/>
              <w:left w:val="single" w:sz="4" w:space="0" w:color="auto"/>
              <w:bottom w:val="single" w:sz="4" w:space="0" w:color="auto"/>
              <w:right w:val="single" w:sz="4" w:space="0" w:color="auto"/>
            </w:tcBorders>
            <w:noWrap/>
            <w:vAlign w:val="center"/>
            <w:hideMark/>
          </w:tcPr>
          <w:p w14:paraId="34878797"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09</w:t>
            </w:r>
          </w:p>
        </w:tc>
        <w:tc>
          <w:tcPr>
            <w:tcW w:w="750" w:type="dxa"/>
            <w:tcBorders>
              <w:top w:val="double" w:sz="6" w:space="0" w:color="auto"/>
              <w:left w:val="single" w:sz="4" w:space="0" w:color="auto"/>
              <w:bottom w:val="single" w:sz="4" w:space="0" w:color="auto"/>
              <w:right w:val="single" w:sz="4" w:space="0" w:color="auto"/>
            </w:tcBorders>
            <w:noWrap/>
            <w:vAlign w:val="center"/>
            <w:hideMark/>
          </w:tcPr>
          <w:p w14:paraId="4E697596"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10</w:t>
            </w:r>
          </w:p>
        </w:tc>
        <w:tc>
          <w:tcPr>
            <w:tcW w:w="750" w:type="dxa"/>
            <w:tcBorders>
              <w:top w:val="double" w:sz="6" w:space="0" w:color="auto"/>
              <w:left w:val="single" w:sz="4" w:space="0" w:color="auto"/>
              <w:bottom w:val="single" w:sz="4" w:space="0" w:color="auto"/>
              <w:right w:val="single" w:sz="4" w:space="0" w:color="auto"/>
            </w:tcBorders>
            <w:noWrap/>
            <w:vAlign w:val="center"/>
            <w:hideMark/>
          </w:tcPr>
          <w:p w14:paraId="3ED0CB24"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11</w:t>
            </w:r>
          </w:p>
        </w:tc>
        <w:tc>
          <w:tcPr>
            <w:tcW w:w="750" w:type="dxa"/>
            <w:tcBorders>
              <w:top w:val="double" w:sz="6" w:space="0" w:color="auto"/>
              <w:left w:val="single" w:sz="4" w:space="0" w:color="auto"/>
              <w:bottom w:val="single" w:sz="4" w:space="0" w:color="auto"/>
              <w:right w:val="double" w:sz="6" w:space="0" w:color="auto"/>
            </w:tcBorders>
            <w:noWrap/>
            <w:vAlign w:val="center"/>
            <w:hideMark/>
          </w:tcPr>
          <w:p w14:paraId="6B0E0123"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12</w:t>
            </w:r>
          </w:p>
        </w:tc>
      </w:tr>
      <w:tr w:rsidR="00A24F31" w14:paraId="65813978" w14:textId="77777777" w:rsidTr="00A24F31">
        <w:trPr>
          <w:trHeight w:val="248"/>
        </w:trPr>
        <w:tc>
          <w:tcPr>
            <w:tcW w:w="704" w:type="dxa"/>
            <w:tcBorders>
              <w:top w:val="single" w:sz="4" w:space="0" w:color="auto"/>
              <w:left w:val="double" w:sz="6" w:space="0" w:color="auto"/>
              <w:bottom w:val="single" w:sz="4" w:space="0" w:color="auto"/>
              <w:right w:val="single" w:sz="4" w:space="0" w:color="auto"/>
            </w:tcBorders>
            <w:noWrap/>
            <w:vAlign w:val="center"/>
            <w:hideMark/>
          </w:tcPr>
          <w:p w14:paraId="686D2413"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2019</w:t>
            </w:r>
          </w:p>
        </w:tc>
        <w:tc>
          <w:tcPr>
            <w:tcW w:w="704" w:type="dxa"/>
            <w:tcBorders>
              <w:top w:val="single" w:sz="4" w:space="0" w:color="auto"/>
              <w:left w:val="single" w:sz="4" w:space="0" w:color="auto"/>
              <w:bottom w:val="single" w:sz="4" w:space="0" w:color="auto"/>
              <w:right w:val="single" w:sz="4" w:space="0" w:color="auto"/>
            </w:tcBorders>
            <w:noWrap/>
            <w:vAlign w:val="center"/>
            <w:hideMark/>
          </w:tcPr>
          <w:p w14:paraId="3E0DDB32"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8,18</w:t>
            </w:r>
          </w:p>
        </w:tc>
        <w:tc>
          <w:tcPr>
            <w:tcW w:w="704" w:type="dxa"/>
            <w:tcBorders>
              <w:top w:val="single" w:sz="4" w:space="0" w:color="auto"/>
              <w:left w:val="single" w:sz="4" w:space="0" w:color="auto"/>
              <w:bottom w:val="single" w:sz="4" w:space="0" w:color="auto"/>
              <w:right w:val="single" w:sz="4" w:space="0" w:color="auto"/>
            </w:tcBorders>
            <w:noWrap/>
            <w:vAlign w:val="center"/>
            <w:hideMark/>
          </w:tcPr>
          <w:p w14:paraId="349EF564"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8,23</w:t>
            </w:r>
          </w:p>
        </w:tc>
        <w:tc>
          <w:tcPr>
            <w:tcW w:w="704" w:type="dxa"/>
            <w:tcBorders>
              <w:top w:val="single" w:sz="4" w:space="0" w:color="auto"/>
              <w:left w:val="single" w:sz="4" w:space="0" w:color="auto"/>
              <w:bottom w:val="single" w:sz="4" w:space="0" w:color="auto"/>
              <w:right w:val="single" w:sz="4" w:space="0" w:color="auto"/>
            </w:tcBorders>
            <w:noWrap/>
            <w:vAlign w:val="center"/>
            <w:hideMark/>
          </w:tcPr>
          <w:p w14:paraId="5138CA34"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8,50</w:t>
            </w:r>
          </w:p>
        </w:tc>
        <w:tc>
          <w:tcPr>
            <w:tcW w:w="704" w:type="dxa"/>
            <w:tcBorders>
              <w:top w:val="single" w:sz="4" w:space="0" w:color="auto"/>
              <w:left w:val="single" w:sz="4" w:space="0" w:color="auto"/>
              <w:bottom w:val="single" w:sz="4" w:space="0" w:color="auto"/>
              <w:right w:val="single" w:sz="4" w:space="0" w:color="auto"/>
            </w:tcBorders>
            <w:noWrap/>
            <w:vAlign w:val="center"/>
            <w:hideMark/>
          </w:tcPr>
          <w:p w14:paraId="0AB214AB"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8,30</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6CCFAD8C"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8,31</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7641D45C"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8,36</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567CBB0A"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8,31</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0A2064F3"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9,09</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17CD6A7D"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8,37</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3E7AF755"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9,09</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0E6F3B05"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9,04</w:t>
            </w:r>
          </w:p>
        </w:tc>
        <w:tc>
          <w:tcPr>
            <w:tcW w:w="750" w:type="dxa"/>
            <w:tcBorders>
              <w:top w:val="single" w:sz="4" w:space="0" w:color="auto"/>
              <w:left w:val="single" w:sz="4" w:space="0" w:color="auto"/>
              <w:bottom w:val="single" w:sz="4" w:space="0" w:color="auto"/>
              <w:right w:val="double" w:sz="6" w:space="0" w:color="auto"/>
            </w:tcBorders>
            <w:noWrap/>
            <w:vAlign w:val="center"/>
            <w:hideMark/>
          </w:tcPr>
          <w:p w14:paraId="5C37D8B3"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9,20</w:t>
            </w:r>
          </w:p>
        </w:tc>
      </w:tr>
      <w:tr w:rsidR="00A24F31" w14:paraId="79DE15C3" w14:textId="77777777" w:rsidTr="00A24F31">
        <w:trPr>
          <w:trHeight w:val="248"/>
        </w:trPr>
        <w:tc>
          <w:tcPr>
            <w:tcW w:w="704" w:type="dxa"/>
            <w:tcBorders>
              <w:top w:val="single" w:sz="4" w:space="0" w:color="auto"/>
              <w:left w:val="double" w:sz="6" w:space="0" w:color="auto"/>
              <w:bottom w:val="single" w:sz="4" w:space="0" w:color="auto"/>
              <w:right w:val="single" w:sz="4" w:space="0" w:color="auto"/>
            </w:tcBorders>
            <w:noWrap/>
            <w:vAlign w:val="center"/>
            <w:hideMark/>
          </w:tcPr>
          <w:p w14:paraId="2986A6C2"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2020</w:t>
            </w:r>
          </w:p>
        </w:tc>
        <w:tc>
          <w:tcPr>
            <w:tcW w:w="704" w:type="dxa"/>
            <w:tcBorders>
              <w:top w:val="single" w:sz="4" w:space="0" w:color="auto"/>
              <w:left w:val="single" w:sz="4" w:space="0" w:color="auto"/>
              <w:bottom w:val="single" w:sz="4" w:space="0" w:color="auto"/>
              <w:right w:val="single" w:sz="4" w:space="0" w:color="auto"/>
            </w:tcBorders>
            <w:noWrap/>
            <w:vAlign w:val="center"/>
            <w:hideMark/>
          </w:tcPr>
          <w:p w14:paraId="2DB8251D"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9,46</w:t>
            </w:r>
          </w:p>
        </w:tc>
        <w:tc>
          <w:tcPr>
            <w:tcW w:w="704" w:type="dxa"/>
            <w:tcBorders>
              <w:top w:val="single" w:sz="4" w:space="0" w:color="auto"/>
              <w:left w:val="single" w:sz="4" w:space="0" w:color="auto"/>
              <w:bottom w:val="single" w:sz="4" w:space="0" w:color="auto"/>
              <w:right w:val="single" w:sz="4" w:space="0" w:color="auto"/>
            </w:tcBorders>
            <w:noWrap/>
            <w:vAlign w:val="center"/>
            <w:hideMark/>
          </w:tcPr>
          <w:p w14:paraId="0C748BB3"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9,81</w:t>
            </w:r>
          </w:p>
        </w:tc>
        <w:tc>
          <w:tcPr>
            <w:tcW w:w="704" w:type="dxa"/>
            <w:tcBorders>
              <w:top w:val="single" w:sz="4" w:space="0" w:color="auto"/>
              <w:left w:val="single" w:sz="4" w:space="0" w:color="auto"/>
              <w:bottom w:val="single" w:sz="4" w:space="0" w:color="auto"/>
              <w:right w:val="single" w:sz="4" w:space="0" w:color="auto"/>
            </w:tcBorders>
            <w:noWrap/>
            <w:vAlign w:val="center"/>
            <w:hideMark/>
          </w:tcPr>
          <w:p w14:paraId="6E201469"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10,29</w:t>
            </w:r>
          </w:p>
        </w:tc>
        <w:tc>
          <w:tcPr>
            <w:tcW w:w="704" w:type="dxa"/>
            <w:tcBorders>
              <w:top w:val="single" w:sz="4" w:space="0" w:color="auto"/>
              <w:left w:val="single" w:sz="4" w:space="0" w:color="auto"/>
              <w:bottom w:val="single" w:sz="4" w:space="0" w:color="auto"/>
              <w:right w:val="single" w:sz="4" w:space="0" w:color="auto"/>
            </w:tcBorders>
            <w:noWrap/>
            <w:vAlign w:val="center"/>
            <w:hideMark/>
          </w:tcPr>
          <w:p w14:paraId="5FBBFDCC"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10,63</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4A046C7A"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10,74</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26C25758"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10,51</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089D8857"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10,65</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1E841C04"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10,41</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4D3397F3"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10,45</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4F591E97"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10,61</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28F7747A"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10,61</w:t>
            </w:r>
          </w:p>
        </w:tc>
        <w:tc>
          <w:tcPr>
            <w:tcW w:w="750" w:type="dxa"/>
            <w:tcBorders>
              <w:top w:val="single" w:sz="4" w:space="0" w:color="auto"/>
              <w:left w:val="single" w:sz="4" w:space="0" w:color="auto"/>
              <w:bottom w:val="single" w:sz="4" w:space="0" w:color="auto"/>
              <w:right w:val="double" w:sz="6" w:space="0" w:color="auto"/>
            </w:tcBorders>
            <w:noWrap/>
            <w:vAlign w:val="center"/>
            <w:hideMark/>
          </w:tcPr>
          <w:p w14:paraId="383C3C32"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10,37</w:t>
            </w:r>
          </w:p>
        </w:tc>
      </w:tr>
      <w:tr w:rsidR="00A24F31" w14:paraId="1CE54FBA" w14:textId="77777777" w:rsidTr="00A24F31">
        <w:trPr>
          <w:trHeight w:val="248"/>
        </w:trPr>
        <w:tc>
          <w:tcPr>
            <w:tcW w:w="704" w:type="dxa"/>
            <w:tcBorders>
              <w:top w:val="single" w:sz="4" w:space="0" w:color="auto"/>
              <w:left w:val="double" w:sz="6" w:space="0" w:color="auto"/>
              <w:bottom w:val="single" w:sz="4" w:space="0" w:color="auto"/>
              <w:right w:val="single" w:sz="4" w:space="0" w:color="auto"/>
            </w:tcBorders>
            <w:shd w:val="clear" w:color="auto" w:fill="FFFFFF"/>
            <w:noWrap/>
            <w:vAlign w:val="center"/>
            <w:hideMark/>
          </w:tcPr>
          <w:p w14:paraId="57F5E49B"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2021</w:t>
            </w:r>
          </w:p>
        </w:tc>
        <w:tc>
          <w:tcPr>
            <w:tcW w:w="7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4FF770"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10,74</w:t>
            </w:r>
          </w:p>
        </w:tc>
        <w:tc>
          <w:tcPr>
            <w:tcW w:w="7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D43119"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10,86</w:t>
            </w:r>
          </w:p>
        </w:tc>
        <w:tc>
          <w:tcPr>
            <w:tcW w:w="7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6C4268"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10,89</w:t>
            </w:r>
          </w:p>
        </w:tc>
        <w:tc>
          <w:tcPr>
            <w:tcW w:w="7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3C5DB5"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10,88</w:t>
            </w:r>
          </w:p>
        </w:tc>
        <w:tc>
          <w:tcPr>
            <w:tcW w:w="7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E3BEFF"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10,87</w:t>
            </w:r>
          </w:p>
        </w:tc>
        <w:tc>
          <w:tcPr>
            <w:tcW w:w="7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231919"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10,52</w:t>
            </w:r>
          </w:p>
        </w:tc>
        <w:tc>
          <w:tcPr>
            <w:tcW w:w="7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86B378"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10,56</w:t>
            </w:r>
          </w:p>
        </w:tc>
        <w:tc>
          <w:tcPr>
            <w:tcW w:w="7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9FBED6"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10,54</w:t>
            </w:r>
          </w:p>
        </w:tc>
        <w:tc>
          <w:tcPr>
            <w:tcW w:w="7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68F315"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10,59</w:t>
            </w:r>
          </w:p>
        </w:tc>
        <w:tc>
          <w:tcPr>
            <w:tcW w:w="7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423037"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10,82</w:t>
            </w:r>
          </w:p>
        </w:tc>
        <w:tc>
          <w:tcPr>
            <w:tcW w:w="7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4081AD"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11,47</w:t>
            </w:r>
          </w:p>
        </w:tc>
        <w:tc>
          <w:tcPr>
            <w:tcW w:w="750" w:type="dxa"/>
            <w:tcBorders>
              <w:top w:val="single" w:sz="4" w:space="0" w:color="auto"/>
              <w:left w:val="single" w:sz="4" w:space="0" w:color="auto"/>
              <w:bottom w:val="single" w:sz="4" w:space="0" w:color="auto"/>
              <w:right w:val="double" w:sz="6" w:space="0" w:color="auto"/>
            </w:tcBorders>
            <w:shd w:val="clear" w:color="auto" w:fill="FFFFFF"/>
            <w:noWrap/>
            <w:vAlign w:val="center"/>
            <w:hideMark/>
          </w:tcPr>
          <w:p w14:paraId="34BB9F91"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11,60</w:t>
            </w:r>
          </w:p>
        </w:tc>
      </w:tr>
      <w:tr w:rsidR="00A24F31" w14:paraId="2FA9E9E9" w14:textId="77777777" w:rsidTr="00A24F31">
        <w:trPr>
          <w:trHeight w:val="260"/>
        </w:trPr>
        <w:tc>
          <w:tcPr>
            <w:tcW w:w="704" w:type="dxa"/>
            <w:tcBorders>
              <w:top w:val="single" w:sz="4" w:space="0" w:color="auto"/>
              <w:left w:val="double" w:sz="6" w:space="0" w:color="auto"/>
              <w:bottom w:val="single" w:sz="4" w:space="0" w:color="auto"/>
              <w:right w:val="single" w:sz="4" w:space="0" w:color="auto"/>
            </w:tcBorders>
            <w:noWrap/>
            <w:vAlign w:val="center"/>
            <w:hideMark/>
          </w:tcPr>
          <w:p w14:paraId="24304214"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2022</w:t>
            </w:r>
          </w:p>
        </w:tc>
        <w:tc>
          <w:tcPr>
            <w:tcW w:w="704" w:type="dxa"/>
            <w:tcBorders>
              <w:top w:val="single" w:sz="4" w:space="0" w:color="auto"/>
              <w:left w:val="single" w:sz="4" w:space="0" w:color="auto"/>
              <w:bottom w:val="single" w:sz="4" w:space="0" w:color="auto"/>
              <w:right w:val="single" w:sz="4" w:space="0" w:color="auto"/>
            </w:tcBorders>
            <w:noWrap/>
            <w:vAlign w:val="center"/>
            <w:hideMark/>
          </w:tcPr>
          <w:p w14:paraId="6A63B2E2"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11,42</w:t>
            </w:r>
          </w:p>
        </w:tc>
        <w:tc>
          <w:tcPr>
            <w:tcW w:w="704" w:type="dxa"/>
            <w:tcBorders>
              <w:top w:val="single" w:sz="4" w:space="0" w:color="auto"/>
              <w:left w:val="single" w:sz="4" w:space="0" w:color="auto"/>
              <w:bottom w:val="single" w:sz="4" w:space="0" w:color="auto"/>
              <w:right w:val="single" w:sz="4" w:space="0" w:color="auto"/>
            </w:tcBorders>
            <w:noWrap/>
            <w:vAlign w:val="center"/>
            <w:hideMark/>
          </w:tcPr>
          <w:p w14:paraId="0DD27C18"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11,75</w:t>
            </w:r>
          </w:p>
        </w:tc>
        <w:tc>
          <w:tcPr>
            <w:tcW w:w="704" w:type="dxa"/>
            <w:tcBorders>
              <w:top w:val="single" w:sz="4" w:space="0" w:color="auto"/>
              <w:left w:val="single" w:sz="4" w:space="0" w:color="auto"/>
              <w:bottom w:val="single" w:sz="4" w:space="0" w:color="auto"/>
              <w:right w:val="single" w:sz="4" w:space="0" w:color="auto"/>
            </w:tcBorders>
            <w:noWrap/>
            <w:vAlign w:val="center"/>
            <w:hideMark/>
          </w:tcPr>
          <w:p w14:paraId="5EEF5F16"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11,85</w:t>
            </w:r>
          </w:p>
        </w:tc>
        <w:tc>
          <w:tcPr>
            <w:tcW w:w="704" w:type="dxa"/>
            <w:tcBorders>
              <w:top w:val="single" w:sz="4" w:space="0" w:color="auto"/>
              <w:left w:val="single" w:sz="4" w:space="0" w:color="auto"/>
              <w:bottom w:val="single" w:sz="4" w:space="0" w:color="auto"/>
              <w:right w:val="single" w:sz="4" w:space="0" w:color="auto"/>
            </w:tcBorders>
            <w:noWrap/>
            <w:vAlign w:val="center"/>
            <w:hideMark/>
          </w:tcPr>
          <w:p w14:paraId="201FBBF1"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11,93</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7C79C412"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11,86</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6663D73B"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11,92</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1F44D378"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12,25</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2E715EB0"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12,50</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4E4A5356"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13,17</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146BFC70"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17,14</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0DC00146"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18,93</w:t>
            </w:r>
          </w:p>
        </w:tc>
        <w:tc>
          <w:tcPr>
            <w:tcW w:w="750" w:type="dxa"/>
            <w:tcBorders>
              <w:top w:val="single" w:sz="4" w:space="0" w:color="auto"/>
              <w:left w:val="single" w:sz="4" w:space="0" w:color="auto"/>
              <w:bottom w:val="single" w:sz="4" w:space="0" w:color="auto"/>
              <w:right w:val="double" w:sz="6" w:space="0" w:color="auto"/>
            </w:tcBorders>
            <w:noWrap/>
            <w:vAlign w:val="center"/>
            <w:hideMark/>
          </w:tcPr>
          <w:p w14:paraId="19FD90D5"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19,91</w:t>
            </w:r>
          </w:p>
        </w:tc>
      </w:tr>
      <w:tr w:rsidR="00A24F31" w14:paraId="45E4BD30" w14:textId="77777777" w:rsidTr="00A24F31">
        <w:trPr>
          <w:trHeight w:val="260"/>
        </w:trPr>
        <w:tc>
          <w:tcPr>
            <w:tcW w:w="704" w:type="dxa"/>
            <w:tcBorders>
              <w:top w:val="single" w:sz="4" w:space="0" w:color="auto"/>
              <w:left w:val="double" w:sz="6" w:space="0" w:color="auto"/>
              <w:bottom w:val="single" w:sz="4" w:space="0" w:color="auto"/>
              <w:right w:val="single" w:sz="4" w:space="0" w:color="auto"/>
            </w:tcBorders>
            <w:noWrap/>
            <w:vAlign w:val="center"/>
            <w:hideMark/>
          </w:tcPr>
          <w:p w14:paraId="247F61C5"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2023</w:t>
            </w:r>
          </w:p>
        </w:tc>
        <w:tc>
          <w:tcPr>
            <w:tcW w:w="704" w:type="dxa"/>
            <w:tcBorders>
              <w:top w:val="single" w:sz="4" w:space="0" w:color="auto"/>
              <w:left w:val="single" w:sz="4" w:space="0" w:color="auto"/>
              <w:bottom w:val="single" w:sz="4" w:space="0" w:color="auto"/>
              <w:right w:val="single" w:sz="4" w:space="0" w:color="auto"/>
            </w:tcBorders>
            <w:noWrap/>
            <w:vAlign w:val="center"/>
            <w:hideMark/>
          </w:tcPr>
          <w:p w14:paraId="45D6790A"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19,67</w:t>
            </w:r>
          </w:p>
        </w:tc>
        <w:tc>
          <w:tcPr>
            <w:tcW w:w="704" w:type="dxa"/>
            <w:tcBorders>
              <w:top w:val="single" w:sz="4" w:space="0" w:color="auto"/>
              <w:left w:val="single" w:sz="4" w:space="0" w:color="auto"/>
              <w:bottom w:val="single" w:sz="4" w:space="0" w:color="auto"/>
              <w:right w:val="single" w:sz="4" w:space="0" w:color="auto"/>
            </w:tcBorders>
            <w:noWrap/>
            <w:vAlign w:val="center"/>
            <w:hideMark/>
          </w:tcPr>
          <w:p w14:paraId="4FEE507F"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22,00</w:t>
            </w:r>
          </w:p>
        </w:tc>
        <w:tc>
          <w:tcPr>
            <w:tcW w:w="704" w:type="dxa"/>
            <w:tcBorders>
              <w:top w:val="single" w:sz="4" w:space="0" w:color="auto"/>
              <w:left w:val="single" w:sz="4" w:space="0" w:color="auto"/>
              <w:bottom w:val="single" w:sz="4" w:space="0" w:color="auto"/>
              <w:right w:val="single" w:sz="4" w:space="0" w:color="auto"/>
            </w:tcBorders>
            <w:noWrap/>
            <w:vAlign w:val="center"/>
            <w:hideMark/>
          </w:tcPr>
          <w:p w14:paraId="0492E624"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22,66</w:t>
            </w:r>
          </w:p>
        </w:tc>
        <w:tc>
          <w:tcPr>
            <w:tcW w:w="704" w:type="dxa"/>
            <w:tcBorders>
              <w:top w:val="single" w:sz="4" w:space="0" w:color="auto"/>
              <w:left w:val="single" w:sz="4" w:space="0" w:color="auto"/>
              <w:bottom w:val="single" w:sz="4" w:space="0" w:color="auto"/>
              <w:right w:val="single" w:sz="4" w:space="0" w:color="auto"/>
            </w:tcBorders>
            <w:noWrap/>
            <w:vAlign w:val="center"/>
            <w:hideMark/>
          </w:tcPr>
          <w:p w14:paraId="1293A9EE"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22,16</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45EAC170"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22,45</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5A0BC572"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22,53</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10A28580"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22,90</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45E8463B"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23,10</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7ADB3141"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23,18</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45FD7310"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22,62</w:t>
            </w:r>
          </w:p>
        </w:tc>
        <w:tc>
          <w:tcPr>
            <w:tcW w:w="750" w:type="dxa"/>
            <w:tcBorders>
              <w:top w:val="single" w:sz="4" w:space="0" w:color="auto"/>
              <w:left w:val="single" w:sz="4" w:space="0" w:color="auto"/>
              <w:bottom w:val="single" w:sz="4" w:space="0" w:color="auto"/>
              <w:right w:val="single" w:sz="4" w:space="0" w:color="auto"/>
            </w:tcBorders>
            <w:noWrap/>
            <w:vAlign w:val="center"/>
            <w:hideMark/>
          </w:tcPr>
          <w:p w14:paraId="27340EBF"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21,55</w:t>
            </w:r>
          </w:p>
        </w:tc>
        <w:tc>
          <w:tcPr>
            <w:tcW w:w="750" w:type="dxa"/>
            <w:tcBorders>
              <w:top w:val="single" w:sz="4" w:space="0" w:color="auto"/>
              <w:left w:val="single" w:sz="4" w:space="0" w:color="auto"/>
              <w:bottom w:val="single" w:sz="4" w:space="0" w:color="auto"/>
              <w:right w:val="double" w:sz="6" w:space="0" w:color="auto"/>
            </w:tcBorders>
            <w:noWrap/>
            <w:vAlign w:val="center"/>
            <w:hideMark/>
          </w:tcPr>
          <w:p w14:paraId="13267860"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21,12</w:t>
            </w:r>
          </w:p>
        </w:tc>
      </w:tr>
      <w:tr w:rsidR="00A24F31" w14:paraId="269459F1" w14:textId="77777777" w:rsidTr="00A24F31">
        <w:trPr>
          <w:trHeight w:val="260"/>
        </w:trPr>
        <w:tc>
          <w:tcPr>
            <w:tcW w:w="704" w:type="dxa"/>
            <w:tcBorders>
              <w:top w:val="single" w:sz="4" w:space="0" w:color="auto"/>
              <w:left w:val="double" w:sz="6" w:space="0" w:color="auto"/>
              <w:bottom w:val="double" w:sz="6" w:space="0" w:color="auto"/>
              <w:right w:val="single" w:sz="4" w:space="0" w:color="auto"/>
            </w:tcBorders>
            <w:noWrap/>
            <w:vAlign w:val="center"/>
            <w:hideMark/>
          </w:tcPr>
          <w:p w14:paraId="733AAAC2"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2024</w:t>
            </w:r>
          </w:p>
        </w:tc>
        <w:tc>
          <w:tcPr>
            <w:tcW w:w="704" w:type="dxa"/>
            <w:tcBorders>
              <w:top w:val="single" w:sz="4" w:space="0" w:color="auto"/>
              <w:left w:val="single" w:sz="4" w:space="0" w:color="auto"/>
              <w:bottom w:val="double" w:sz="6" w:space="0" w:color="auto"/>
              <w:right w:val="single" w:sz="4" w:space="0" w:color="auto"/>
            </w:tcBorders>
            <w:noWrap/>
            <w:vAlign w:val="center"/>
            <w:hideMark/>
          </w:tcPr>
          <w:p w14:paraId="2CB5C9E4"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21,43</w:t>
            </w:r>
          </w:p>
        </w:tc>
        <w:tc>
          <w:tcPr>
            <w:tcW w:w="704" w:type="dxa"/>
            <w:tcBorders>
              <w:top w:val="single" w:sz="4" w:space="0" w:color="auto"/>
              <w:left w:val="single" w:sz="4" w:space="0" w:color="auto"/>
              <w:bottom w:val="double" w:sz="6" w:space="0" w:color="auto"/>
              <w:right w:val="single" w:sz="4" w:space="0" w:color="auto"/>
            </w:tcBorders>
            <w:noWrap/>
            <w:vAlign w:val="center"/>
            <w:hideMark/>
          </w:tcPr>
          <w:p w14:paraId="550EFB94"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21,16</w:t>
            </w:r>
          </w:p>
        </w:tc>
        <w:tc>
          <w:tcPr>
            <w:tcW w:w="704" w:type="dxa"/>
            <w:tcBorders>
              <w:top w:val="single" w:sz="4" w:space="0" w:color="auto"/>
              <w:left w:val="single" w:sz="4" w:space="0" w:color="auto"/>
              <w:bottom w:val="double" w:sz="6" w:space="0" w:color="auto"/>
              <w:right w:val="single" w:sz="4" w:space="0" w:color="auto"/>
            </w:tcBorders>
            <w:noWrap/>
            <w:vAlign w:val="center"/>
          </w:tcPr>
          <w:p w14:paraId="3AD64F1B" w14:textId="77777777" w:rsidR="00A24F31" w:rsidRDefault="00A24F31" w:rsidP="00882829">
            <w:pPr>
              <w:spacing w:after="0" w:line="240" w:lineRule="auto"/>
              <w:jc w:val="both"/>
              <w:rPr>
                <w:rFonts w:ascii="Arial" w:eastAsia="Times New Roman" w:hAnsi="Arial" w:cs="Arial"/>
                <w:color w:val="000000"/>
                <w:lang w:eastAsia="cs-CZ"/>
              </w:rPr>
            </w:pPr>
          </w:p>
        </w:tc>
        <w:tc>
          <w:tcPr>
            <w:tcW w:w="704" w:type="dxa"/>
            <w:tcBorders>
              <w:top w:val="single" w:sz="4" w:space="0" w:color="auto"/>
              <w:left w:val="single" w:sz="4" w:space="0" w:color="auto"/>
              <w:bottom w:val="double" w:sz="6" w:space="0" w:color="auto"/>
              <w:right w:val="single" w:sz="4" w:space="0" w:color="auto"/>
            </w:tcBorders>
            <w:noWrap/>
            <w:vAlign w:val="center"/>
          </w:tcPr>
          <w:p w14:paraId="4AA59FB1" w14:textId="77777777" w:rsidR="00A24F31" w:rsidRDefault="00A24F31" w:rsidP="00882829">
            <w:pPr>
              <w:spacing w:after="0" w:line="240" w:lineRule="auto"/>
              <w:jc w:val="both"/>
              <w:rPr>
                <w:rFonts w:ascii="Arial" w:eastAsia="Times New Roman" w:hAnsi="Arial" w:cs="Arial"/>
                <w:color w:val="000000"/>
                <w:lang w:eastAsia="cs-CZ"/>
              </w:rPr>
            </w:pPr>
          </w:p>
        </w:tc>
        <w:tc>
          <w:tcPr>
            <w:tcW w:w="750" w:type="dxa"/>
            <w:tcBorders>
              <w:top w:val="single" w:sz="4" w:space="0" w:color="auto"/>
              <w:left w:val="single" w:sz="4" w:space="0" w:color="auto"/>
              <w:bottom w:val="double" w:sz="6" w:space="0" w:color="auto"/>
              <w:right w:val="single" w:sz="4" w:space="0" w:color="auto"/>
            </w:tcBorders>
            <w:noWrap/>
            <w:vAlign w:val="center"/>
          </w:tcPr>
          <w:p w14:paraId="4EEC1DD2" w14:textId="77777777" w:rsidR="00A24F31" w:rsidRDefault="00A24F31" w:rsidP="00882829">
            <w:pPr>
              <w:spacing w:after="0" w:line="240" w:lineRule="auto"/>
              <w:jc w:val="both"/>
              <w:rPr>
                <w:rFonts w:ascii="Arial" w:eastAsia="Times New Roman" w:hAnsi="Arial" w:cs="Arial"/>
                <w:color w:val="000000"/>
                <w:lang w:eastAsia="cs-CZ"/>
              </w:rPr>
            </w:pPr>
          </w:p>
        </w:tc>
        <w:tc>
          <w:tcPr>
            <w:tcW w:w="750" w:type="dxa"/>
            <w:tcBorders>
              <w:top w:val="single" w:sz="4" w:space="0" w:color="auto"/>
              <w:left w:val="single" w:sz="4" w:space="0" w:color="auto"/>
              <w:bottom w:val="double" w:sz="6" w:space="0" w:color="auto"/>
              <w:right w:val="single" w:sz="4" w:space="0" w:color="auto"/>
            </w:tcBorders>
            <w:noWrap/>
            <w:vAlign w:val="center"/>
          </w:tcPr>
          <w:p w14:paraId="5340D6EE" w14:textId="77777777" w:rsidR="00A24F31" w:rsidRDefault="00A24F31" w:rsidP="00882829">
            <w:pPr>
              <w:spacing w:after="0" w:line="240" w:lineRule="auto"/>
              <w:jc w:val="both"/>
              <w:rPr>
                <w:rFonts w:ascii="Arial" w:eastAsia="Times New Roman" w:hAnsi="Arial" w:cs="Arial"/>
                <w:color w:val="000000"/>
                <w:lang w:eastAsia="cs-CZ"/>
              </w:rPr>
            </w:pPr>
          </w:p>
        </w:tc>
        <w:tc>
          <w:tcPr>
            <w:tcW w:w="750" w:type="dxa"/>
            <w:tcBorders>
              <w:top w:val="single" w:sz="4" w:space="0" w:color="auto"/>
              <w:left w:val="single" w:sz="4" w:space="0" w:color="auto"/>
              <w:bottom w:val="double" w:sz="6" w:space="0" w:color="auto"/>
              <w:right w:val="single" w:sz="4" w:space="0" w:color="auto"/>
            </w:tcBorders>
            <w:noWrap/>
            <w:vAlign w:val="center"/>
          </w:tcPr>
          <w:p w14:paraId="798259E6" w14:textId="77777777" w:rsidR="00A24F31" w:rsidRDefault="00A24F31" w:rsidP="00882829">
            <w:pPr>
              <w:spacing w:after="0" w:line="240" w:lineRule="auto"/>
              <w:jc w:val="both"/>
              <w:rPr>
                <w:rFonts w:ascii="Arial" w:eastAsia="Times New Roman" w:hAnsi="Arial" w:cs="Arial"/>
                <w:color w:val="000000"/>
                <w:lang w:eastAsia="cs-CZ"/>
              </w:rPr>
            </w:pPr>
          </w:p>
        </w:tc>
        <w:tc>
          <w:tcPr>
            <w:tcW w:w="750" w:type="dxa"/>
            <w:tcBorders>
              <w:top w:val="single" w:sz="4" w:space="0" w:color="auto"/>
              <w:left w:val="single" w:sz="4" w:space="0" w:color="auto"/>
              <w:bottom w:val="double" w:sz="6" w:space="0" w:color="auto"/>
              <w:right w:val="single" w:sz="4" w:space="0" w:color="auto"/>
            </w:tcBorders>
            <w:noWrap/>
            <w:vAlign w:val="center"/>
          </w:tcPr>
          <w:p w14:paraId="18BFCCE9" w14:textId="77777777" w:rsidR="00A24F31" w:rsidRDefault="00A24F31" w:rsidP="00882829">
            <w:pPr>
              <w:spacing w:after="0" w:line="240" w:lineRule="auto"/>
              <w:jc w:val="both"/>
              <w:rPr>
                <w:rFonts w:ascii="Arial" w:eastAsia="Times New Roman" w:hAnsi="Arial" w:cs="Arial"/>
                <w:color w:val="000000"/>
                <w:lang w:eastAsia="cs-CZ"/>
              </w:rPr>
            </w:pPr>
          </w:p>
        </w:tc>
        <w:tc>
          <w:tcPr>
            <w:tcW w:w="750" w:type="dxa"/>
            <w:tcBorders>
              <w:top w:val="single" w:sz="4" w:space="0" w:color="auto"/>
              <w:left w:val="single" w:sz="4" w:space="0" w:color="auto"/>
              <w:bottom w:val="double" w:sz="6" w:space="0" w:color="auto"/>
              <w:right w:val="single" w:sz="4" w:space="0" w:color="auto"/>
            </w:tcBorders>
            <w:noWrap/>
            <w:vAlign w:val="center"/>
          </w:tcPr>
          <w:p w14:paraId="1124BFF8" w14:textId="77777777" w:rsidR="00A24F31" w:rsidRDefault="00A24F31" w:rsidP="00882829">
            <w:pPr>
              <w:spacing w:after="0" w:line="240" w:lineRule="auto"/>
              <w:jc w:val="both"/>
              <w:rPr>
                <w:rFonts w:ascii="Arial" w:eastAsia="Times New Roman" w:hAnsi="Arial" w:cs="Arial"/>
                <w:color w:val="000000"/>
                <w:lang w:eastAsia="cs-CZ"/>
              </w:rPr>
            </w:pPr>
          </w:p>
        </w:tc>
        <w:tc>
          <w:tcPr>
            <w:tcW w:w="750" w:type="dxa"/>
            <w:tcBorders>
              <w:top w:val="single" w:sz="4" w:space="0" w:color="auto"/>
              <w:left w:val="single" w:sz="4" w:space="0" w:color="auto"/>
              <w:bottom w:val="double" w:sz="6" w:space="0" w:color="auto"/>
              <w:right w:val="single" w:sz="4" w:space="0" w:color="auto"/>
            </w:tcBorders>
            <w:noWrap/>
            <w:vAlign w:val="center"/>
          </w:tcPr>
          <w:p w14:paraId="49E53ED9" w14:textId="77777777" w:rsidR="00A24F31" w:rsidRDefault="00A24F31" w:rsidP="00882829">
            <w:pPr>
              <w:spacing w:after="0" w:line="240" w:lineRule="auto"/>
              <w:jc w:val="both"/>
              <w:rPr>
                <w:rFonts w:ascii="Arial" w:eastAsia="Times New Roman" w:hAnsi="Arial" w:cs="Arial"/>
                <w:color w:val="000000"/>
                <w:lang w:eastAsia="cs-CZ"/>
              </w:rPr>
            </w:pPr>
          </w:p>
        </w:tc>
        <w:tc>
          <w:tcPr>
            <w:tcW w:w="750" w:type="dxa"/>
            <w:tcBorders>
              <w:top w:val="single" w:sz="4" w:space="0" w:color="auto"/>
              <w:left w:val="single" w:sz="4" w:space="0" w:color="auto"/>
              <w:bottom w:val="double" w:sz="6" w:space="0" w:color="auto"/>
              <w:right w:val="single" w:sz="4" w:space="0" w:color="auto"/>
            </w:tcBorders>
            <w:noWrap/>
            <w:vAlign w:val="center"/>
          </w:tcPr>
          <w:p w14:paraId="7AA8D5AF" w14:textId="77777777" w:rsidR="00A24F31" w:rsidRDefault="00A24F31" w:rsidP="00882829">
            <w:pPr>
              <w:spacing w:after="0" w:line="240" w:lineRule="auto"/>
              <w:jc w:val="both"/>
              <w:rPr>
                <w:rFonts w:ascii="Arial" w:eastAsia="Times New Roman" w:hAnsi="Arial" w:cs="Arial"/>
                <w:color w:val="000000"/>
                <w:lang w:eastAsia="cs-CZ"/>
              </w:rPr>
            </w:pPr>
          </w:p>
        </w:tc>
        <w:tc>
          <w:tcPr>
            <w:tcW w:w="750" w:type="dxa"/>
            <w:tcBorders>
              <w:top w:val="single" w:sz="4" w:space="0" w:color="auto"/>
              <w:left w:val="single" w:sz="4" w:space="0" w:color="auto"/>
              <w:bottom w:val="double" w:sz="6" w:space="0" w:color="auto"/>
              <w:right w:val="double" w:sz="6" w:space="0" w:color="auto"/>
            </w:tcBorders>
            <w:noWrap/>
            <w:vAlign w:val="center"/>
          </w:tcPr>
          <w:p w14:paraId="3A1A8606" w14:textId="77777777" w:rsidR="00A24F31" w:rsidRDefault="00A24F31" w:rsidP="00882829">
            <w:pPr>
              <w:spacing w:after="0" w:line="240" w:lineRule="auto"/>
              <w:jc w:val="both"/>
              <w:rPr>
                <w:rFonts w:ascii="Arial" w:eastAsia="Times New Roman" w:hAnsi="Arial" w:cs="Arial"/>
                <w:color w:val="000000"/>
                <w:lang w:eastAsia="cs-CZ"/>
              </w:rPr>
            </w:pPr>
          </w:p>
        </w:tc>
      </w:tr>
    </w:tbl>
    <w:p w14:paraId="244B2A26" w14:textId="77777777" w:rsidR="00A24F31" w:rsidRDefault="00A24F31" w:rsidP="00882829">
      <w:pPr>
        <w:spacing w:after="0" w:line="240" w:lineRule="auto"/>
        <w:contextualSpacing/>
        <w:jc w:val="both"/>
        <w:rPr>
          <w:rFonts w:ascii="Arial" w:hAnsi="Arial" w:cs="Arial"/>
          <w:i/>
        </w:rPr>
      </w:pPr>
      <w:r>
        <w:rPr>
          <w:rFonts w:ascii="Arial" w:hAnsi="Arial" w:cs="Arial"/>
          <w:i/>
        </w:rPr>
        <w:t>Pramen: ČSÚ.</w:t>
      </w:r>
    </w:p>
    <w:p w14:paraId="6AA66314" w14:textId="77777777" w:rsidR="00761DBF" w:rsidRDefault="00761DBF" w:rsidP="00882829">
      <w:pPr>
        <w:spacing w:after="0" w:line="240" w:lineRule="auto"/>
        <w:contextualSpacing/>
        <w:jc w:val="both"/>
        <w:rPr>
          <w:rFonts w:ascii="Arial" w:hAnsi="Arial" w:cs="Arial"/>
          <w:i/>
        </w:rPr>
      </w:pPr>
    </w:p>
    <w:p w14:paraId="40F34639" w14:textId="77777777" w:rsidR="00761DBF" w:rsidRDefault="00761DBF" w:rsidP="00882829">
      <w:pPr>
        <w:spacing w:after="0" w:line="240" w:lineRule="auto"/>
        <w:contextualSpacing/>
        <w:jc w:val="both"/>
        <w:rPr>
          <w:rFonts w:ascii="Arial" w:hAnsi="Arial" w:cs="Arial"/>
          <w:i/>
        </w:rPr>
      </w:pPr>
    </w:p>
    <w:p w14:paraId="0342535C" w14:textId="0C81EDBF" w:rsidR="00A24F31" w:rsidRDefault="00A24F31" w:rsidP="00882829">
      <w:pPr>
        <w:spacing w:after="0" w:line="240" w:lineRule="auto"/>
        <w:contextualSpacing/>
        <w:jc w:val="both"/>
        <w:rPr>
          <w:rFonts w:ascii="Arial" w:hAnsi="Arial" w:cs="Arial"/>
          <w:b/>
        </w:rPr>
      </w:pPr>
      <w:r>
        <w:rPr>
          <w:rFonts w:ascii="Arial" w:hAnsi="Arial" w:cs="Arial"/>
          <w:b/>
        </w:rPr>
        <w:t>Vývoj spotřebitelských cen (SC) v ČR za cukr krystal v Kč/kg (201</w:t>
      </w:r>
      <w:r w:rsidR="004341CA">
        <w:rPr>
          <w:rFonts w:ascii="Arial" w:hAnsi="Arial" w:cs="Arial"/>
          <w:b/>
        </w:rPr>
        <w:t>9</w:t>
      </w:r>
      <w:r>
        <w:rPr>
          <w:rFonts w:ascii="Arial" w:hAnsi="Arial" w:cs="Arial"/>
          <w:b/>
        </w:rPr>
        <w:t>-2024)</w:t>
      </w:r>
    </w:p>
    <w:tbl>
      <w:tblPr>
        <w:tblW w:w="9489" w:type="dxa"/>
        <w:tblInd w:w="-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
        <w:gridCol w:w="717"/>
        <w:gridCol w:w="714"/>
        <w:gridCol w:w="795"/>
        <w:gridCol w:w="749"/>
        <w:gridCol w:w="714"/>
        <w:gridCol w:w="790"/>
        <w:gridCol w:w="732"/>
        <w:gridCol w:w="733"/>
        <w:gridCol w:w="733"/>
        <w:gridCol w:w="733"/>
        <w:gridCol w:w="714"/>
        <w:gridCol w:w="714"/>
      </w:tblGrid>
      <w:tr w:rsidR="00A24F31" w14:paraId="76C4C495" w14:textId="77777777" w:rsidTr="00A24F31">
        <w:trPr>
          <w:trHeight w:val="266"/>
        </w:trPr>
        <w:tc>
          <w:tcPr>
            <w:tcW w:w="651" w:type="dxa"/>
            <w:tcBorders>
              <w:top w:val="double" w:sz="4" w:space="0" w:color="auto"/>
              <w:left w:val="double" w:sz="4" w:space="0" w:color="auto"/>
              <w:bottom w:val="single" w:sz="4" w:space="0" w:color="auto"/>
              <w:right w:val="single" w:sz="4" w:space="0" w:color="auto"/>
            </w:tcBorders>
            <w:noWrap/>
            <w:vAlign w:val="center"/>
            <w:hideMark/>
          </w:tcPr>
          <w:p w14:paraId="2284ACE4"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Rok</w:t>
            </w:r>
          </w:p>
        </w:tc>
        <w:tc>
          <w:tcPr>
            <w:tcW w:w="717" w:type="dxa"/>
            <w:tcBorders>
              <w:top w:val="double" w:sz="4" w:space="0" w:color="auto"/>
              <w:left w:val="single" w:sz="4" w:space="0" w:color="auto"/>
              <w:bottom w:val="single" w:sz="4" w:space="0" w:color="auto"/>
              <w:right w:val="single" w:sz="4" w:space="0" w:color="auto"/>
            </w:tcBorders>
            <w:noWrap/>
            <w:vAlign w:val="center"/>
            <w:hideMark/>
          </w:tcPr>
          <w:p w14:paraId="56E970B5"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01</w:t>
            </w:r>
          </w:p>
        </w:tc>
        <w:tc>
          <w:tcPr>
            <w:tcW w:w="714" w:type="dxa"/>
            <w:tcBorders>
              <w:top w:val="double" w:sz="4" w:space="0" w:color="auto"/>
              <w:left w:val="single" w:sz="4" w:space="0" w:color="auto"/>
              <w:bottom w:val="single" w:sz="4" w:space="0" w:color="auto"/>
              <w:right w:val="single" w:sz="4" w:space="0" w:color="auto"/>
            </w:tcBorders>
            <w:noWrap/>
            <w:vAlign w:val="center"/>
            <w:hideMark/>
          </w:tcPr>
          <w:p w14:paraId="5495C457"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02</w:t>
            </w:r>
          </w:p>
        </w:tc>
        <w:tc>
          <w:tcPr>
            <w:tcW w:w="795" w:type="dxa"/>
            <w:tcBorders>
              <w:top w:val="double" w:sz="4" w:space="0" w:color="auto"/>
              <w:left w:val="single" w:sz="4" w:space="0" w:color="auto"/>
              <w:bottom w:val="single" w:sz="4" w:space="0" w:color="auto"/>
              <w:right w:val="single" w:sz="4" w:space="0" w:color="auto"/>
            </w:tcBorders>
            <w:noWrap/>
            <w:vAlign w:val="center"/>
            <w:hideMark/>
          </w:tcPr>
          <w:p w14:paraId="109A2FB9"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03</w:t>
            </w:r>
          </w:p>
        </w:tc>
        <w:tc>
          <w:tcPr>
            <w:tcW w:w="749" w:type="dxa"/>
            <w:tcBorders>
              <w:top w:val="double" w:sz="4" w:space="0" w:color="auto"/>
              <w:left w:val="single" w:sz="4" w:space="0" w:color="auto"/>
              <w:bottom w:val="single" w:sz="4" w:space="0" w:color="auto"/>
              <w:right w:val="single" w:sz="4" w:space="0" w:color="auto"/>
            </w:tcBorders>
            <w:noWrap/>
            <w:vAlign w:val="center"/>
            <w:hideMark/>
          </w:tcPr>
          <w:p w14:paraId="06259830"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04</w:t>
            </w:r>
          </w:p>
        </w:tc>
        <w:tc>
          <w:tcPr>
            <w:tcW w:w="714" w:type="dxa"/>
            <w:tcBorders>
              <w:top w:val="double" w:sz="4" w:space="0" w:color="auto"/>
              <w:left w:val="single" w:sz="4" w:space="0" w:color="auto"/>
              <w:bottom w:val="single" w:sz="4" w:space="0" w:color="auto"/>
              <w:right w:val="single" w:sz="4" w:space="0" w:color="auto"/>
            </w:tcBorders>
            <w:noWrap/>
            <w:vAlign w:val="center"/>
            <w:hideMark/>
          </w:tcPr>
          <w:p w14:paraId="6B4C23F4"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05</w:t>
            </w:r>
          </w:p>
        </w:tc>
        <w:tc>
          <w:tcPr>
            <w:tcW w:w="790" w:type="dxa"/>
            <w:tcBorders>
              <w:top w:val="double" w:sz="4" w:space="0" w:color="auto"/>
              <w:left w:val="single" w:sz="4" w:space="0" w:color="auto"/>
              <w:bottom w:val="single" w:sz="4" w:space="0" w:color="auto"/>
              <w:right w:val="single" w:sz="4" w:space="0" w:color="auto"/>
            </w:tcBorders>
            <w:noWrap/>
            <w:vAlign w:val="center"/>
            <w:hideMark/>
          </w:tcPr>
          <w:p w14:paraId="630C4285"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06</w:t>
            </w:r>
          </w:p>
        </w:tc>
        <w:tc>
          <w:tcPr>
            <w:tcW w:w="732" w:type="dxa"/>
            <w:tcBorders>
              <w:top w:val="double" w:sz="4" w:space="0" w:color="auto"/>
              <w:left w:val="single" w:sz="4" w:space="0" w:color="auto"/>
              <w:bottom w:val="single" w:sz="4" w:space="0" w:color="auto"/>
              <w:right w:val="single" w:sz="4" w:space="0" w:color="auto"/>
            </w:tcBorders>
            <w:noWrap/>
            <w:vAlign w:val="center"/>
            <w:hideMark/>
          </w:tcPr>
          <w:p w14:paraId="6860E452"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07</w:t>
            </w:r>
          </w:p>
        </w:tc>
        <w:tc>
          <w:tcPr>
            <w:tcW w:w="733" w:type="dxa"/>
            <w:tcBorders>
              <w:top w:val="double" w:sz="4" w:space="0" w:color="auto"/>
              <w:left w:val="single" w:sz="4" w:space="0" w:color="auto"/>
              <w:bottom w:val="single" w:sz="4" w:space="0" w:color="auto"/>
              <w:right w:val="single" w:sz="4" w:space="0" w:color="auto"/>
            </w:tcBorders>
            <w:noWrap/>
            <w:vAlign w:val="center"/>
            <w:hideMark/>
          </w:tcPr>
          <w:p w14:paraId="68240F3A"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08</w:t>
            </w:r>
          </w:p>
        </w:tc>
        <w:tc>
          <w:tcPr>
            <w:tcW w:w="733" w:type="dxa"/>
            <w:tcBorders>
              <w:top w:val="double" w:sz="4" w:space="0" w:color="auto"/>
              <w:left w:val="single" w:sz="4" w:space="0" w:color="auto"/>
              <w:bottom w:val="single" w:sz="4" w:space="0" w:color="auto"/>
              <w:right w:val="single" w:sz="4" w:space="0" w:color="auto"/>
            </w:tcBorders>
            <w:noWrap/>
            <w:vAlign w:val="center"/>
            <w:hideMark/>
          </w:tcPr>
          <w:p w14:paraId="4A69246C"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09</w:t>
            </w:r>
          </w:p>
        </w:tc>
        <w:tc>
          <w:tcPr>
            <w:tcW w:w="733" w:type="dxa"/>
            <w:tcBorders>
              <w:top w:val="double" w:sz="4" w:space="0" w:color="auto"/>
              <w:left w:val="single" w:sz="4" w:space="0" w:color="auto"/>
              <w:bottom w:val="single" w:sz="4" w:space="0" w:color="auto"/>
              <w:right w:val="single" w:sz="4" w:space="0" w:color="auto"/>
            </w:tcBorders>
            <w:noWrap/>
            <w:vAlign w:val="center"/>
            <w:hideMark/>
          </w:tcPr>
          <w:p w14:paraId="3EA722D8"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10</w:t>
            </w:r>
          </w:p>
        </w:tc>
        <w:tc>
          <w:tcPr>
            <w:tcW w:w="714" w:type="dxa"/>
            <w:tcBorders>
              <w:top w:val="double" w:sz="4" w:space="0" w:color="auto"/>
              <w:left w:val="single" w:sz="4" w:space="0" w:color="auto"/>
              <w:bottom w:val="single" w:sz="4" w:space="0" w:color="auto"/>
              <w:right w:val="single" w:sz="4" w:space="0" w:color="auto"/>
            </w:tcBorders>
            <w:noWrap/>
            <w:vAlign w:val="center"/>
            <w:hideMark/>
          </w:tcPr>
          <w:p w14:paraId="2CF0899E"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11</w:t>
            </w:r>
          </w:p>
        </w:tc>
        <w:tc>
          <w:tcPr>
            <w:tcW w:w="714" w:type="dxa"/>
            <w:tcBorders>
              <w:top w:val="double" w:sz="4" w:space="0" w:color="auto"/>
              <w:left w:val="single" w:sz="4" w:space="0" w:color="auto"/>
              <w:bottom w:val="single" w:sz="4" w:space="0" w:color="auto"/>
              <w:right w:val="double" w:sz="4" w:space="0" w:color="auto"/>
            </w:tcBorders>
            <w:noWrap/>
            <w:vAlign w:val="center"/>
            <w:hideMark/>
          </w:tcPr>
          <w:p w14:paraId="22DC4160"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12</w:t>
            </w:r>
          </w:p>
        </w:tc>
      </w:tr>
      <w:tr w:rsidR="00A24F31" w14:paraId="43281C88" w14:textId="77777777" w:rsidTr="00A24F31">
        <w:trPr>
          <w:trHeight w:val="254"/>
        </w:trPr>
        <w:tc>
          <w:tcPr>
            <w:tcW w:w="651" w:type="dxa"/>
            <w:tcBorders>
              <w:top w:val="single" w:sz="4" w:space="0" w:color="auto"/>
              <w:left w:val="double" w:sz="4" w:space="0" w:color="auto"/>
              <w:bottom w:val="single" w:sz="4" w:space="0" w:color="auto"/>
              <w:right w:val="single" w:sz="4" w:space="0" w:color="auto"/>
            </w:tcBorders>
            <w:noWrap/>
            <w:vAlign w:val="center"/>
            <w:hideMark/>
          </w:tcPr>
          <w:p w14:paraId="1FEAE674"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2019</w:t>
            </w:r>
          </w:p>
        </w:tc>
        <w:tc>
          <w:tcPr>
            <w:tcW w:w="717" w:type="dxa"/>
            <w:tcBorders>
              <w:top w:val="single" w:sz="4" w:space="0" w:color="auto"/>
              <w:left w:val="single" w:sz="4" w:space="0" w:color="auto"/>
              <w:bottom w:val="single" w:sz="4" w:space="0" w:color="auto"/>
              <w:right w:val="single" w:sz="4" w:space="0" w:color="auto"/>
            </w:tcBorders>
            <w:noWrap/>
            <w:vAlign w:val="center"/>
            <w:hideMark/>
          </w:tcPr>
          <w:p w14:paraId="1197C483"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13,02</w:t>
            </w:r>
          </w:p>
        </w:tc>
        <w:tc>
          <w:tcPr>
            <w:tcW w:w="714" w:type="dxa"/>
            <w:tcBorders>
              <w:top w:val="single" w:sz="4" w:space="0" w:color="auto"/>
              <w:left w:val="single" w:sz="4" w:space="0" w:color="auto"/>
              <w:bottom w:val="single" w:sz="4" w:space="0" w:color="auto"/>
              <w:right w:val="single" w:sz="4" w:space="0" w:color="auto"/>
            </w:tcBorders>
            <w:noWrap/>
            <w:vAlign w:val="center"/>
            <w:hideMark/>
          </w:tcPr>
          <w:p w14:paraId="065A9D4D"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12,55</w:t>
            </w:r>
          </w:p>
        </w:tc>
        <w:tc>
          <w:tcPr>
            <w:tcW w:w="795" w:type="dxa"/>
            <w:tcBorders>
              <w:top w:val="single" w:sz="4" w:space="0" w:color="auto"/>
              <w:left w:val="single" w:sz="4" w:space="0" w:color="auto"/>
              <w:bottom w:val="single" w:sz="4" w:space="0" w:color="auto"/>
              <w:right w:val="single" w:sz="4" w:space="0" w:color="auto"/>
            </w:tcBorders>
            <w:noWrap/>
            <w:vAlign w:val="center"/>
            <w:hideMark/>
          </w:tcPr>
          <w:p w14:paraId="5D513FEE"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13,13</w:t>
            </w:r>
          </w:p>
        </w:tc>
        <w:tc>
          <w:tcPr>
            <w:tcW w:w="749" w:type="dxa"/>
            <w:tcBorders>
              <w:top w:val="single" w:sz="4" w:space="0" w:color="auto"/>
              <w:left w:val="single" w:sz="4" w:space="0" w:color="auto"/>
              <w:bottom w:val="single" w:sz="4" w:space="0" w:color="auto"/>
              <w:right w:val="single" w:sz="4" w:space="0" w:color="auto"/>
            </w:tcBorders>
            <w:noWrap/>
            <w:vAlign w:val="center"/>
            <w:hideMark/>
          </w:tcPr>
          <w:p w14:paraId="110E66B4"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12,48</w:t>
            </w:r>
          </w:p>
        </w:tc>
        <w:tc>
          <w:tcPr>
            <w:tcW w:w="714" w:type="dxa"/>
            <w:tcBorders>
              <w:top w:val="single" w:sz="4" w:space="0" w:color="auto"/>
              <w:left w:val="single" w:sz="4" w:space="0" w:color="auto"/>
              <w:bottom w:val="single" w:sz="4" w:space="0" w:color="auto"/>
              <w:right w:val="single" w:sz="4" w:space="0" w:color="auto"/>
            </w:tcBorders>
            <w:noWrap/>
            <w:vAlign w:val="center"/>
            <w:hideMark/>
          </w:tcPr>
          <w:p w14:paraId="7086C7AD"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12,97</w:t>
            </w:r>
          </w:p>
        </w:tc>
        <w:tc>
          <w:tcPr>
            <w:tcW w:w="790" w:type="dxa"/>
            <w:tcBorders>
              <w:top w:val="single" w:sz="4" w:space="0" w:color="auto"/>
              <w:left w:val="single" w:sz="4" w:space="0" w:color="auto"/>
              <w:bottom w:val="single" w:sz="4" w:space="0" w:color="auto"/>
              <w:right w:val="single" w:sz="4" w:space="0" w:color="auto"/>
            </w:tcBorders>
            <w:noWrap/>
            <w:vAlign w:val="center"/>
            <w:hideMark/>
          </w:tcPr>
          <w:p w14:paraId="7DA73234"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12,45</w:t>
            </w:r>
          </w:p>
        </w:tc>
        <w:tc>
          <w:tcPr>
            <w:tcW w:w="732" w:type="dxa"/>
            <w:tcBorders>
              <w:top w:val="single" w:sz="4" w:space="0" w:color="auto"/>
              <w:left w:val="single" w:sz="4" w:space="0" w:color="auto"/>
              <w:bottom w:val="single" w:sz="4" w:space="0" w:color="auto"/>
              <w:right w:val="single" w:sz="4" w:space="0" w:color="auto"/>
            </w:tcBorders>
            <w:noWrap/>
            <w:vAlign w:val="center"/>
            <w:hideMark/>
          </w:tcPr>
          <w:p w14:paraId="123DE68F"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11,47</w:t>
            </w:r>
          </w:p>
        </w:tc>
        <w:tc>
          <w:tcPr>
            <w:tcW w:w="733" w:type="dxa"/>
            <w:tcBorders>
              <w:top w:val="single" w:sz="4" w:space="0" w:color="auto"/>
              <w:left w:val="single" w:sz="4" w:space="0" w:color="auto"/>
              <w:bottom w:val="single" w:sz="4" w:space="0" w:color="auto"/>
              <w:right w:val="single" w:sz="4" w:space="0" w:color="auto"/>
            </w:tcBorders>
            <w:noWrap/>
            <w:vAlign w:val="center"/>
            <w:hideMark/>
          </w:tcPr>
          <w:p w14:paraId="6BC2C48D"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12,31</w:t>
            </w:r>
          </w:p>
        </w:tc>
        <w:tc>
          <w:tcPr>
            <w:tcW w:w="733" w:type="dxa"/>
            <w:tcBorders>
              <w:top w:val="single" w:sz="4" w:space="0" w:color="auto"/>
              <w:left w:val="single" w:sz="4" w:space="0" w:color="auto"/>
              <w:bottom w:val="single" w:sz="4" w:space="0" w:color="auto"/>
              <w:right w:val="single" w:sz="4" w:space="0" w:color="auto"/>
            </w:tcBorders>
            <w:noWrap/>
            <w:vAlign w:val="center"/>
            <w:hideMark/>
          </w:tcPr>
          <w:p w14:paraId="29FB55CD"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12,14</w:t>
            </w:r>
          </w:p>
        </w:tc>
        <w:tc>
          <w:tcPr>
            <w:tcW w:w="733" w:type="dxa"/>
            <w:tcBorders>
              <w:top w:val="single" w:sz="4" w:space="0" w:color="auto"/>
              <w:left w:val="single" w:sz="4" w:space="0" w:color="auto"/>
              <w:bottom w:val="single" w:sz="4" w:space="0" w:color="auto"/>
              <w:right w:val="single" w:sz="4" w:space="0" w:color="auto"/>
            </w:tcBorders>
            <w:noWrap/>
            <w:vAlign w:val="center"/>
            <w:hideMark/>
          </w:tcPr>
          <w:p w14:paraId="2A1767A0"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12,72</w:t>
            </w:r>
          </w:p>
        </w:tc>
        <w:tc>
          <w:tcPr>
            <w:tcW w:w="714" w:type="dxa"/>
            <w:tcBorders>
              <w:top w:val="single" w:sz="4" w:space="0" w:color="auto"/>
              <w:left w:val="single" w:sz="4" w:space="0" w:color="auto"/>
              <w:bottom w:val="single" w:sz="4" w:space="0" w:color="auto"/>
              <w:right w:val="single" w:sz="4" w:space="0" w:color="auto"/>
            </w:tcBorders>
            <w:noWrap/>
            <w:vAlign w:val="center"/>
            <w:hideMark/>
          </w:tcPr>
          <w:p w14:paraId="5EEF29E8"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14,61</w:t>
            </w:r>
          </w:p>
        </w:tc>
        <w:tc>
          <w:tcPr>
            <w:tcW w:w="714" w:type="dxa"/>
            <w:tcBorders>
              <w:top w:val="single" w:sz="4" w:space="0" w:color="auto"/>
              <w:left w:val="single" w:sz="4" w:space="0" w:color="auto"/>
              <w:bottom w:val="single" w:sz="4" w:space="0" w:color="auto"/>
              <w:right w:val="double" w:sz="4" w:space="0" w:color="auto"/>
            </w:tcBorders>
            <w:noWrap/>
            <w:vAlign w:val="center"/>
            <w:hideMark/>
          </w:tcPr>
          <w:p w14:paraId="18279FBF"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14,34</w:t>
            </w:r>
          </w:p>
        </w:tc>
      </w:tr>
      <w:tr w:rsidR="00A24F31" w14:paraId="5CE23434" w14:textId="77777777" w:rsidTr="00A24F31">
        <w:trPr>
          <w:trHeight w:val="254"/>
        </w:trPr>
        <w:tc>
          <w:tcPr>
            <w:tcW w:w="651" w:type="dxa"/>
            <w:tcBorders>
              <w:top w:val="single" w:sz="4" w:space="0" w:color="auto"/>
              <w:left w:val="double" w:sz="4" w:space="0" w:color="auto"/>
              <w:bottom w:val="single" w:sz="4" w:space="0" w:color="auto"/>
              <w:right w:val="single" w:sz="4" w:space="0" w:color="auto"/>
            </w:tcBorders>
            <w:noWrap/>
            <w:vAlign w:val="center"/>
            <w:hideMark/>
          </w:tcPr>
          <w:p w14:paraId="74DB6572"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2020</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1FCFB0AA"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14,12</w:t>
            </w: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7DB9331C"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14,38</w:t>
            </w:r>
          </w:p>
        </w:tc>
        <w:tc>
          <w:tcPr>
            <w:tcW w:w="795" w:type="dxa"/>
            <w:tcBorders>
              <w:top w:val="single" w:sz="4" w:space="0" w:color="auto"/>
              <w:left w:val="single" w:sz="4" w:space="0" w:color="auto"/>
              <w:bottom w:val="single" w:sz="4" w:space="0" w:color="auto"/>
              <w:right w:val="single" w:sz="4" w:space="0" w:color="auto"/>
            </w:tcBorders>
            <w:noWrap/>
            <w:vAlign w:val="bottom"/>
            <w:hideMark/>
          </w:tcPr>
          <w:p w14:paraId="44EAB2B5"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14,53</w:t>
            </w:r>
          </w:p>
        </w:tc>
        <w:tc>
          <w:tcPr>
            <w:tcW w:w="749" w:type="dxa"/>
            <w:tcBorders>
              <w:top w:val="single" w:sz="4" w:space="0" w:color="auto"/>
              <w:left w:val="single" w:sz="4" w:space="0" w:color="auto"/>
              <w:bottom w:val="single" w:sz="4" w:space="0" w:color="auto"/>
              <w:right w:val="single" w:sz="4" w:space="0" w:color="auto"/>
            </w:tcBorders>
            <w:noWrap/>
            <w:vAlign w:val="bottom"/>
            <w:hideMark/>
          </w:tcPr>
          <w:p w14:paraId="7AD69534"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14,45</w:t>
            </w: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1526E8B9"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14,41</w:t>
            </w:r>
          </w:p>
        </w:tc>
        <w:tc>
          <w:tcPr>
            <w:tcW w:w="790" w:type="dxa"/>
            <w:tcBorders>
              <w:top w:val="single" w:sz="4" w:space="0" w:color="auto"/>
              <w:left w:val="single" w:sz="4" w:space="0" w:color="auto"/>
              <w:bottom w:val="single" w:sz="4" w:space="0" w:color="auto"/>
              <w:right w:val="single" w:sz="4" w:space="0" w:color="auto"/>
            </w:tcBorders>
            <w:noWrap/>
            <w:vAlign w:val="bottom"/>
            <w:hideMark/>
          </w:tcPr>
          <w:p w14:paraId="10BACC5D"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15,14</w:t>
            </w:r>
          </w:p>
        </w:tc>
        <w:tc>
          <w:tcPr>
            <w:tcW w:w="732" w:type="dxa"/>
            <w:tcBorders>
              <w:top w:val="single" w:sz="4" w:space="0" w:color="auto"/>
              <w:left w:val="single" w:sz="4" w:space="0" w:color="auto"/>
              <w:bottom w:val="single" w:sz="4" w:space="0" w:color="auto"/>
              <w:right w:val="single" w:sz="4" w:space="0" w:color="auto"/>
            </w:tcBorders>
            <w:noWrap/>
            <w:vAlign w:val="bottom"/>
            <w:hideMark/>
          </w:tcPr>
          <w:p w14:paraId="693EC660"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13,18</w:t>
            </w:r>
          </w:p>
        </w:tc>
        <w:tc>
          <w:tcPr>
            <w:tcW w:w="733" w:type="dxa"/>
            <w:tcBorders>
              <w:top w:val="single" w:sz="4" w:space="0" w:color="auto"/>
              <w:left w:val="single" w:sz="4" w:space="0" w:color="auto"/>
              <w:bottom w:val="single" w:sz="4" w:space="0" w:color="auto"/>
              <w:right w:val="single" w:sz="4" w:space="0" w:color="auto"/>
            </w:tcBorders>
            <w:noWrap/>
            <w:vAlign w:val="bottom"/>
            <w:hideMark/>
          </w:tcPr>
          <w:p w14:paraId="284D52BA"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13,96</w:t>
            </w:r>
          </w:p>
        </w:tc>
        <w:tc>
          <w:tcPr>
            <w:tcW w:w="733" w:type="dxa"/>
            <w:tcBorders>
              <w:top w:val="single" w:sz="4" w:space="0" w:color="auto"/>
              <w:left w:val="single" w:sz="4" w:space="0" w:color="auto"/>
              <w:bottom w:val="single" w:sz="4" w:space="0" w:color="auto"/>
              <w:right w:val="single" w:sz="4" w:space="0" w:color="auto"/>
            </w:tcBorders>
            <w:noWrap/>
            <w:vAlign w:val="bottom"/>
            <w:hideMark/>
          </w:tcPr>
          <w:p w14:paraId="396B7B18"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14,46</w:t>
            </w:r>
          </w:p>
        </w:tc>
        <w:tc>
          <w:tcPr>
            <w:tcW w:w="733" w:type="dxa"/>
            <w:tcBorders>
              <w:top w:val="single" w:sz="4" w:space="0" w:color="auto"/>
              <w:left w:val="single" w:sz="4" w:space="0" w:color="auto"/>
              <w:bottom w:val="single" w:sz="4" w:space="0" w:color="auto"/>
              <w:right w:val="single" w:sz="4" w:space="0" w:color="auto"/>
            </w:tcBorders>
            <w:noWrap/>
            <w:vAlign w:val="bottom"/>
            <w:hideMark/>
          </w:tcPr>
          <w:p w14:paraId="6B5E132B"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12,72</w:t>
            </w: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13125574"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14,85</w:t>
            </w:r>
          </w:p>
        </w:tc>
        <w:tc>
          <w:tcPr>
            <w:tcW w:w="714" w:type="dxa"/>
            <w:tcBorders>
              <w:top w:val="single" w:sz="4" w:space="0" w:color="auto"/>
              <w:left w:val="single" w:sz="4" w:space="0" w:color="auto"/>
              <w:bottom w:val="single" w:sz="4" w:space="0" w:color="auto"/>
              <w:right w:val="double" w:sz="4" w:space="0" w:color="auto"/>
            </w:tcBorders>
            <w:noWrap/>
            <w:vAlign w:val="bottom"/>
            <w:hideMark/>
          </w:tcPr>
          <w:p w14:paraId="41650E4B"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14,35</w:t>
            </w:r>
          </w:p>
        </w:tc>
      </w:tr>
      <w:tr w:rsidR="00A24F31" w14:paraId="2FA34F96" w14:textId="77777777" w:rsidTr="00A24F31">
        <w:trPr>
          <w:trHeight w:val="254"/>
        </w:trPr>
        <w:tc>
          <w:tcPr>
            <w:tcW w:w="651" w:type="dxa"/>
            <w:tcBorders>
              <w:top w:val="single" w:sz="4" w:space="0" w:color="auto"/>
              <w:left w:val="double" w:sz="4" w:space="0" w:color="auto"/>
              <w:bottom w:val="single" w:sz="4" w:space="0" w:color="auto"/>
              <w:right w:val="single" w:sz="4" w:space="0" w:color="auto"/>
            </w:tcBorders>
            <w:shd w:val="clear" w:color="auto" w:fill="FFFFFF"/>
            <w:noWrap/>
            <w:vAlign w:val="center"/>
            <w:hideMark/>
          </w:tcPr>
          <w:p w14:paraId="6CF98A60"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2021</w:t>
            </w:r>
          </w:p>
        </w:tc>
        <w:tc>
          <w:tcPr>
            <w:tcW w:w="7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C3E7CC3"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12,45</w:t>
            </w:r>
          </w:p>
        </w:tc>
        <w:tc>
          <w:tcPr>
            <w:tcW w:w="71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445104B"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12,59</w:t>
            </w:r>
          </w:p>
        </w:tc>
        <w:tc>
          <w:tcPr>
            <w:tcW w:w="79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88EE3B7"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12,70</w:t>
            </w:r>
          </w:p>
        </w:tc>
        <w:tc>
          <w:tcPr>
            <w:tcW w:w="7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CC2AE7D"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13,43</w:t>
            </w:r>
          </w:p>
        </w:tc>
        <w:tc>
          <w:tcPr>
            <w:tcW w:w="71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AC9E12"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12,66</w:t>
            </w:r>
          </w:p>
        </w:tc>
        <w:tc>
          <w:tcPr>
            <w:tcW w:w="79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038D5E8"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11,70</w:t>
            </w:r>
          </w:p>
        </w:tc>
        <w:tc>
          <w:tcPr>
            <w:tcW w:w="73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72F60F"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13,34</w:t>
            </w:r>
          </w:p>
        </w:tc>
        <w:tc>
          <w:tcPr>
            <w:tcW w:w="73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564995"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12,46</w:t>
            </w:r>
          </w:p>
        </w:tc>
        <w:tc>
          <w:tcPr>
            <w:tcW w:w="73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151B272"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13,87</w:t>
            </w:r>
          </w:p>
        </w:tc>
        <w:tc>
          <w:tcPr>
            <w:tcW w:w="73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3786AC"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13,05</w:t>
            </w:r>
          </w:p>
        </w:tc>
        <w:tc>
          <w:tcPr>
            <w:tcW w:w="71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B36445C"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14,16</w:t>
            </w:r>
          </w:p>
        </w:tc>
        <w:tc>
          <w:tcPr>
            <w:tcW w:w="714" w:type="dxa"/>
            <w:tcBorders>
              <w:top w:val="single" w:sz="4" w:space="0" w:color="auto"/>
              <w:left w:val="single" w:sz="4" w:space="0" w:color="auto"/>
              <w:bottom w:val="single" w:sz="4" w:space="0" w:color="auto"/>
              <w:right w:val="double" w:sz="4" w:space="0" w:color="auto"/>
            </w:tcBorders>
            <w:shd w:val="clear" w:color="auto" w:fill="FFFFFF"/>
            <w:noWrap/>
            <w:vAlign w:val="bottom"/>
            <w:hideMark/>
          </w:tcPr>
          <w:p w14:paraId="2BE94907"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15,45</w:t>
            </w:r>
          </w:p>
        </w:tc>
      </w:tr>
      <w:tr w:rsidR="00A24F31" w14:paraId="58985975" w14:textId="77777777" w:rsidTr="00A24F31">
        <w:trPr>
          <w:trHeight w:val="266"/>
        </w:trPr>
        <w:tc>
          <w:tcPr>
            <w:tcW w:w="651" w:type="dxa"/>
            <w:tcBorders>
              <w:top w:val="single" w:sz="4" w:space="0" w:color="auto"/>
              <w:left w:val="double" w:sz="4" w:space="0" w:color="auto"/>
              <w:bottom w:val="single" w:sz="4" w:space="0" w:color="auto"/>
              <w:right w:val="single" w:sz="4" w:space="0" w:color="auto"/>
            </w:tcBorders>
            <w:noWrap/>
            <w:vAlign w:val="center"/>
            <w:hideMark/>
          </w:tcPr>
          <w:p w14:paraId="2730F041"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2022</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1B7DC163"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15,55</w:t>
            </w: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4270A94A"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16,21</w:t>
            </w:r>
          </w:p>
        </w:tc>
        <w:tc>
          <w:tcPr>
            <w:tcW w:w="795" w:type="dxa"/>
            <w:tcBorders>
              <w:top w:val="single" w:sz="4" w:space="0" w:color="auto"/>
              <w:left w:val="single" w:sz="4" w:space="0" w:color="auto"/>
              <w:bottom w:val="single" w:sz="4" w:space="0" w:color="auto"/>
              <w:right w:val="single" w:sz="4" w:space="0" w:color="auto"/>
            </w:tcBorders>
            <w:noWrap/>
            <w:vAlign w:val="bottom"/>
            <w:hideMark/>
          </w:tcPr>
          <w:p w14:paraId="771B49CE"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14,74</w:t>
            </w:r>
          </w:p>
        </w:tc>
        <w:tc>
          <w:tcPr>
            <w:tcW w:w="749" w:type="dxa"/>
            <w:tcBorders>
              <w:top w:val="single" w:sz="4" w:space="0" w:color="auto"/>
              <w:left w:val="single" w:sz="4" w:space="0" w:color="auto"/>
              <w:bottom w:val="single" w:sz="4" w:space="0" w:color="auto"/>
              <w:right w:val="single" w:sz="4" w:space="0" w:color="auto"/>
            </w:tcBorders>
            <w:noWrap/>
            <w:vAlign w:val="bottom"/>
            <w:hideMark/>
          </w:tcPr>
          <w:p w14:paraId="6CEB6070"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17,27</w:t>
            </w: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1CDFAB97"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17,42</w:t>
            </w:r>
          </w:p>
        </w:tc>
        <w:tc>
          <w:tcPr>
            <w:tcW w:w="790" w:type="dxa"/>
            <w:tcBorders>
              <w:top w:val="single" w:sz="4" w:space="0" w:color="auto"/>
              <w:left w:val="single" w:sz="4" w:space="0" w:color="auto"/>
              <w:bottom w:val="single" w:sz="4" w:space="0" w:color="auto"/>
              <w:right w:val="single" w:sz="4" w:space="0" w:color="auto"/>
            </w:tcBorders>
            <w:noWrap/>
            <w:vAlign w:val="bottom"/>
            <w:hideMark/>
          </w:tcPr>
          <w:p w14:paraId="4BC67FEB"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17,62</w:t>
            </w:r>
          </w:p>
        </w:tc>
        <w:tc>
          <w:tcPr>
            <w:tcW w:w="732" w:type="dxa"/>
            <w:tcBorders>
              <w:top w:val="single" w:sz="4" w:space="0" w:color="auto"/>
              <w:left w:val="single" w:sz="4" w:space="0" w:color="auto"/>
              <w:bottom w:val="single" w:sz="4" w:space="0" w:color="auto"/>
              <w:right w:val="single" w:sz="4" w:space="0" w:color="auto"/>
            </w:tcBorders>
            <w:noWrap/>
            <w:vAlign w:val="bottom"/>
            <w:hideMark/>
          </w:tcPr>
          <w:p w14:paraId="19263FD4"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18,18</w:t>
            </w:r>
          </w:p>
        </w:tc>
        <w:tc>
          <w:tcPr>
            <w:tcW w:w="733" w:type="dxa"/>
            <w:tcBorders>
              <w:top w:val="single" w:sz="4" w:space="0" w:color="auto"/>
              <w:left w:val="single" w:sz="4" w:space="0" w:color="auto"/>
              <w:bottom w:val="single" w:sz="4" w:space="0" w:color="auto"/>
              <w:right w:val="single" w:sz="4" w:space="0" w:color="auto"/>
            </w:tcBorders>
            <w:noWrap/>
            <w:vAlign w:val="bottom"/>
            <w:hideMark/>
          </w:tcPr>
          <w:p w14:paraId="6B6B593E"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18,26</w:t>
            </w:r>
          </w:p>
        </w:tc>
        <w:tc>
          <w:tcPr>
            <w:tcW w:w="733" w:type="dxa"/>
            <w:tcBorders>
              <w:top w:val="single" w:sz="4" w:space="0" w:color="auto"/>
              <w:left w:val="single" w:sz="4" w:space="0" w:color="auto"/>
              <w:bottom w:val="single" w:sz="4" w:space="0" w:color="auto"/>
              <w:right w:val="single" w:sz="4" w:space="0" w:color="auto"/>
            </w:tcBorders>
            <w:noWrap/>
            <w:vAlign w:val="bottom"/>
            <w:hideMark/>
          </w:tcPr>
          <w:p w14:paraId="104B8654"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18,21</w:t>
            </w:r>
          </w:p>
        </w:tc>
        <w:tc>
          <w:tcPr>
            <w:tcW w:w="733" w:type="dxa"/>
            <w:tcBorders>
              <w:top w:val="single" w:sz="4" w:space="0" w:color="auto"/>
              <w:left w:val="single" w:sz="4" w:space="0" w:color="auto"/>
              <w:bottom w:val="single" w:sz="4" w:space="0" w:color="auto"/>
              <w:right w:val="single" w:sz="4" w:space="0" w:color="auto"/>
            </w:tcBorders>
            <w:noWrap/>
            <w:vAlign w:val="bottom"/>
            <w:hideMark/>
          </w:tcPr>
          <w:p w14:paraId="3C6D0016"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30,54</w:t>
            </w: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3CA90EFB"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30,70</w:t>
            </w:r>
          </w:p>
        </w:tc>
        <w:tc>
          <w:tcPr>
            <w:tcW w:w="714" w:type="dxa"/>
            <w:tcBorders>
              <w:top w:val="single" w:sz="4" w:space="0" w:color="auto"/>
              <w:left w:val="single" w:sz="4" w:space="0" w:color="auto"/>
              <w:bottom w:val="single" w:sz="4" w:space="0" w:color="auto"/>
              <w:right w:val="double" w:sz="4" w:space="0" w:color="auto"/>
            </w:tcBorders>
            <w:noWrap/>
            <w:vAlign w:val="bottom"/>
            <w:hideMark/>
          </w:tcPr>
          <w:p w14:paraId="3CB0757F"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32,23</w:t>
            </w:r>
          </w:p>
        </w:tc>
      </w:tr>
      <w:tr w:rsidR="00A24F31" w14:paraId="36E1DEE0" w14:textId="77777777" w:rsidTr="00A24F31">
        <w:trPr>
          <w:trHeight w:val="266"/>
        </w:trPr>
        <w:tc>
          <w:tcPr>
            <w:tcW w:w="651" w:type="dxa"/>
            <w:tcBorders>
              <w:top w:val="single" w:sz="4" w:space="0" w:color="auto"/>
              <w:left w:val="double" w:sz="4" w:space="0" w:color="auto"/>
              <w:bottom w:val="single" w:sz="4" w:space="0" w:color="auto"/>
              <w:right w:val="single" w:sz="4" w:space="0" w:color="auto"/>
            </w:tcBorders>
            <w:noWrap/>
            <w:vAlign w:val="center"/>
            <w:hideMark/>
          </w:tcPr>
          <w:p w14:paraId="67ACD2EA"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2023</w:t>
            </w:r>
          </w:p>
        </w:tc>
        <w:tc>
          <w:tcPr>
            <w:tcW w:w="717" w:type="dxa"/>
            <w:tcBorders>
              <w:top w:val="single" w:sz="4" w:space="0" w:color="auto"/>
              <w:left w:val="single" w:sz="4" w:space="0" w:color="auto"/>
              <w:bottom w:val="single" w:sz="4" w:space="0" w:color="auto"/>
              <w:right w:val="single" w:sz="4" w:space="0" w:color="auto"/>
            </w:tcBorders>
            <w:noWrap/>
            <w:vAlign w:val="bottom"/>
            <w:hideMark/>
          </w:tcPr>
          <w:p w14:paraId="6C244D0C"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30,46</w:t>
            </w: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47ACB0BB"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29,67</w:t>
            </w:r>
          </w:p>
        </w:tc>
        <w:tc>
          <w:tcPr>
            <w:tcW w:w="795" w:type="dxa"/>
            <w:tcBorders>
              <w:top w:val="single" w:sz="4" w:space="0" w:color="auto"/>
              <w:left w:val="single" w:sz="4" w:space="0" w:color="auto"/>
              <w:bottom w:val="single" w:sz="4" w:space="0" w:color="auto"/>
              <w:right w:val="single" w:sz="4" w:space="0" w:color="auto"/>
            </w:tcBorders>
            <w:noWrap/>
            <w:vAlign w:val="bottom"/>
            <w:hideMark/>
          </w:tcPr>
          <w:p w14:paraId="4704DB03"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30,22</w:t>
            </w:r>
          </w:p>
        </w:tc>
        <w:tc>
          <w:tcPr>
            <w:tcW w:w="749" w:type="dxa"/>
            <w:tcBorders>
              <w:top w:val="single" w:sz="4" w:space="0" w:color="auto"/>
              <w:left w:val="single" w:sz="4" w:space="0" w:color="auto"/>
              <w:bottom w:val="single" w:sz="4" w:space="0" w:color="auto"/>
              <w:right w:val="single" w:sz="4" w:space="0" w:color="auto"/>
            </w:tcBorders>
            <w:noWrap/>
            <w:vAlign w:val="bottom"/>
            <w:hideMark/>
          </w:tcPr>
          <w:p w14:paraId="2052DD34"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28,29</w:t>
            </w: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25FCE8F0"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27,29</w:t>
            </w:r>
          </w:p>
        </w:tc>
        <w:tc>
          <w:tcPr>
            <w:tcW w:w="790" w:type="dxa"/>
            <w:tcBorders>
              <w:top w:val="single" w:sz="4" w:space="0" w:color="auto"/>
              <w:left w:val="single" w:sz="4" w:space="0" w:color="auto"/>
              <w:bottom w:val="single" w:sz="4" w:space="0" w:color="auto"/>
              <w:right w:val="single" w:sz="4" w:space="0" w:color="auto"/>
            </w:tcBorders>
            <w:noWrap/>
            <w:vAlign w:val="bottom"/>
            <w:hideMark/>
          </w:tcPr>
          <w:p w14:paraId="7280F8E1"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26,14</w:t>
            </w:r>
          </w:p>
        </w:tc>
        <w:tc>
          <w:tcPr>
            <w:tcW w:w="732" w:type="dxa"/>
            <w:tcBorders>
              <w:top w:val="single" w:sz="4" w:space="0" w:color="auto"/>
              <w:left w:val="single" w:sz="4" w:space="0" w:color="auto"/>
              <w:bottom w:val="single" w:sz="4" w:space="0" w:color="auto"/>
              <w:right w:val="single" w:sz="4" w:space="0" w:color="auto"/>
            </w:tcBorders>
            <w:noWrap/>
            <w:vAlign w:val="bottom"/>
            <w:hideMark/>
          </w:tcPr>
          <w:p w14:paraId="58D8CAB2"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25,65</w:t>
            </w:r>
          </w:p>
        </w:tc>
        <w:tc>
          <w:tcPr>
            <w:tcW w:w="733" w:type="dxa"/>
            <w:tcBorders>
              <w:top w:val="single" w:sz="4" w:space="0" w:color="auto"/>
              <w:left w:val="single" w:sz="4" w:space="0" w:color="auto"/>
              <w:bottom w:val="single" w:sz="4" w:space="0" w:color="auto"/>
              <w:right w:val="single" w:sz="4" w:space="0" w:color="auto"/>
            </w:tcBorders>
            <w:noWrap/>
            <w:vAlign w:val="bottom"/>
            <w:hideMark/>
          </w:tcPr>
          <w:p w14:paraId="0FE4EB5B"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27,38</w:t>
            </w:r>
          </w:p>
        </w:tc>
        <w:tc>
          <w:tcPr>
            <w:tcW w:w="733" w:type="dxa"/>
            <w:tcBorders>
              <w:top w:val="single" w:sz="4" w:space="0" w:color="auto"/>
              <w:left w:val="single" w:sz="4" w:space="0" w:color="auto"/>
              <w:bottom w:val="single" w:sz="4" w:space="0" w:color="auto"/>
              <w:right w:val="single" w:sz="4" w:space="0" w:color="auto"/>
            </w:tcBorders>
            <w:noWrap/>
            <w:vAlign w:val="bottom"/>
            <w:hideMark/>
          </w:tcPr>
          <w:p w14:paraId="5C25A99F"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26,12</w:t>
            </w:r>
          </w:p>
        </w:tc>
        <w:tc>
          <w:tcPr>
            <w:tcW w:w="733" w:type="dxa"/>
            <w:tcBorders>
              <w:top w:val="single" w:sz="4" w:space="0" w:color="auto"/>
              <w:left w:val="single" w:sz="4" w:space="0" w:color="auto"/>
              <w:bottom w:val="single" w:sz="4" w:space="0" w:color="auto"/>
              <w:right w:val="single" w:sz="4" w:space="0" w:color="auto"/>
            </w:tcBorders>
            <w:noWrap/>
            <w:vAlign w:val="bottom"/>
            <w:hideMark/>
          </w:tcPr>
          <w:p w14:paraId="2BE90F01"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24,90</w:t>
            </w:r>
          </w:p>
        </w:tc>
        <w:tc>
          <w:tcPr>
            <w:tcW w:w="714" w:type="dxa"/>
            <w:tcBorders>
              <w:top w:val="single" w:sz="4" w:space="0" w:color="auto"/>
              <w:left w:val="single" w:sz="4" w:space="0" w:color="auto"/>
              <w:bottom w:val="single" w:sz="4" w:space="0" w:color="auto"/>
              <w:right w:val="single" w:sz="4" w:space="0" w:color="auto"/>
            </w:tcBorders>
            <w:noWrap/>
            <w:vAlign w:val="bottom"/>
            <w:hideMark/>
          </w:tcPr>
          <w:p w14:paraId="26F175D4"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23,76</w:t>
            </w:r>
          </w:p>
        </w:tc>
        <w:tc>
          <w:tcPr>
            <w:tcW w:w="714" w:type="dxa"/>
            <w:tcBorders>
              <w:top w:val="single" w:sz="4" w:space="0" w:color="auto"/>
              <w:left w:val="single" w:sz="4" w:space="0" w:color="auto"/>
              <w:bottom w:val="single" w:sz="4" w:space="0" w:color="auto"/>
              <w:right w:val="double" w:sz="4" w:space="0" w:color="auto"/>
            </w:tcBorders>
            <w:noWrap/>
            <w:vAlign w:val="bottom"/>
            <w:hideMark/>
          </w:tcPr>
          <w:p w14:paraId="1841FF0A"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25,68</w:t>
            </w:r>
          </w:p>
        </w:tc>
      </w:tr>
      <w:tr w:rsidR="00A24F31" w14:paraId="5053537C" w14:textId="77777777" w:rsidTr="00A24F31">
        <w:trPr>
          <w:trHeight w:val="266"/>
        </w:trPr>
        <w:tc>
          <w:tcPr>
            <w:tcW w:w="651" w:type="dxa"/>
            <w:tcBorders>
              <w:top w:val="single" w:sz="4" w:space="0" w:color="auto"/>
              <w:left w:val="double" w:sz="4" w:space="0" w:color="auto"/>
              <w:bottom w:val="double" w:sz="4" w:space="0" w:color="auto"/>
              <w:right w:val="single" w:sz="4" w:space="0" w:color="auto"/>
            </w:tcBorders>
            <w:noWrap/>
            <w:vAlign w:val="center"/>
            <w:hideMark/>
          </w:tcPr>
          <w:p w14:paraId="123012B7" w14:textId="77777777" w:rsidR="00A24F31" w:rsidRDefault="00A24F31" w:rsidP="00882829">
            <w:pPr>
              <w:spacing w:after="0" w:line="240" w:lineRule="auto"/>
              <w:jc w:val="both"/>
              <w:rPr>
                <w:rFonts w:ascii="Arial" w:eastAsia="Times New Roman" w:hAnsi="Arial" w:cs="Arial"/>
                <w:b/>
                <w:bCs/>
                <w:color w:val="000000"/>
                <w:lang w:eastAsia="cs-CZ"/>
              </w:rPr>
            </w:pPr>
            <w:r>
              <w:rPr>
                <w:rFonts w:ascii="Arial" w:eastAsia="Times New Roman" w:hAnsi="Arial" w:cs="Arial"/>
                <w:b/>
                <w:bCs/>
                <w:color w:val="000000"/>
                <w:lang w:eastAsia="cs-CZ"/>
              </w:rPr>
              <w:t>2024</w:t>
            </w:r>
          </w:p>
        </w:tc>
        <w:tc>
          <w:tcPr>
            <w:tcW w:w="717" w:type="dxa"/>
            <w:tcBorders>
              <w:top w:val="single" w:sz="4" w:space="0" w:color="auto"/>
              <w:left w:val="single" w:sz="4" w:space="0" w:color="auto"/>
              <w:bottom w:val="double" w:sz="4" w:space="0" w:color="auto"/>
              <w:right w:val="single" w:sz="4" w:space="0" w:color="auto"/>
            </w:tcBorders>
            <w:noWrap/>
            <w:vAlign w:val="bottom"/>
            <w:hideMark/>
          </w:tcPr>
          <w:p w14:paraId="594ABA11"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22,91</w:t>
            </w:r>
          </w:p>
        </w:tc>
        <w:tc>
          <w:tcPr>
            <w:tcW w:w="714" w:type="dxa"/>
            <w:tcBorders>
              <w:top w:val="single" w:sz="4" w:space="0" w:color="auto"/>
              <w:left w:val="single" w:sz="4" w:space="0" w:color="auto"/>
              <w:bottom w:val="double" w:sz="4" w:space="0" w:color="auto"/>
              <w:right w:val="single" w:sz="4" w:space="0" w:color="auto"/>
            </w:tcBorders>
            <w:noWrap/>
            <w:vAlign w:val="bottom"/>
            <w:hideMark/>
          </w:tcPr>
          <w:p w14:paraId="22D0F1DF"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22,75</w:t>
            </w:r>
          </w:p>
        </w:tc>
        <w:tc>
          <w:tcPr>
            <w:tcW w:w="795" w:type="dxa"/>
            <w:tcBorders>
              <w:top w:val="single" w:sz="4" w:space="0" w:color="auto"/>
              <w:left w:val="single" w:sz="4" w:space="0" w:color="auto"/>
              <w:bottom w:val="double" w:sz="4" w:space="0" w:color="auto"/>
              <w:right w:val="single" w:sz="4" w:space="0" w:color="auto"/>
            </w:tcBorders>
            <w:noWrap/>
            <w:vAlign w:val="bottom"/>
            <w:hideMark/>
          </w:tcPr>
          <w:p w14:paraId="44DBCDBB" w14:textId="77777777" w:rsidR="00A24F31" w:rsidRDefault="00A24F31" w:rsidP="00882829">
            <w:pPr>
              <w:spacing w:after="0" w:line="240" w:lineRule="auto"/>
              <w:jc w:val="both"/>
              <w:rPr>
                <w:rFonts w:ascii="Arial" w:eastAsia="Times New Roman" w:hAnsi="Arial" w:cs="Arial"/>
                <w:color w:val="000000"/>
                <w:lang w:eastAsia="cs-CZ"/>
              </w:rPr>
            </w:pPr>
            <w:r>
              <w:rPr>
                <w:rFonts w:ascii="Arial" w:eastAsia="Times New Roman" w:hAnsi="Arial" w:cs="Arial"/>
                <w:color w:val="000000"/>
                <w:lang w:eastAsia="cs-CZ"/>
              </w:rPr>
              <w:t>22,32</w:t>
            </w:r>
          </w:p>
        </w:tc>
        <w:tc>
          <w:tcPr>
            <w:tcW w:w="749" w:type="dxa"/>
            <w:tcBorders>
              <w:top w:val="single" w:sz="4" w:space="0" w:color="auto"/>
              <w:left w:val="single" w:sz="4" w:space="0" w:color="auto"/>
              <w:bottom w:val="double" w:sz="4" w:space="0" w:color="auto"/>
              <w:right w:val="single" w:sz="4" w:space="0" w:color="auto"/>
            </w:tcBorders>
            <w:noWrap/>
            <w:vAlign w:val="bottom"/>
          </w:tcPr>
          <w:p w14:paraId="3F7050FB" w14:textId="77777777" w:rsidR="00A24F31" w:rsidRDefault="00A24F31" w:rsidP="00882829">
            <w:pPr>
              <w:spacing w:after="0" w:line="240" w:lineRule="auto"/>
              <w:jc w:val="both"/>
              <w:rPr>
                <w:rFonts w:ascii="Arial" w:eastAsia="Times New Roman" w:hAnsi="Arial" w:cs="Arial"/>
                <w:color w:val="000000"/>
                <w:lang w:eastAsia="cs-CZ"/>
              </w:rPr>
            </w:pPr>
          </w:p>
        </w:tc>
        <w:tc>
          <w:tcPr>
            <w:tcW w:w="714" w:type="dxa"/>
            <w:tcBorders>
              <w:top w:val="single" w:sz="4" w:space="0" w:color="auto"/>
              <w:left w:val="single" w:sz="4" w:space="0" w:color="auto"/>
              <w:bottom w:val="double" w:sz="4" w:space="0" w:color="auto"/>
              <w:right w:val="single" w:sz="4" w:space="0" w:color="auto"/>
            </w:tcBorders>
            <w:noWrap/>
            <w:vAlign w:val="bottom"/>
          </w:tcPr>
          <w:p w14:paraId="52DF830D" w14:textId="77777777" w:rsidR="00A24F31" w:rsidRDefault="00A24F31" w:rsidP="00882829">
            <w:pPr>
              <w:spacing w:after="0" w:line="240" w:lineRule="auto"/>
              <w:jc w:val="both"/>
              <w:rPr>
                <w:rFonts w:ascii="Arial" w:eastAsia="Times New Roman" w:hAnsi="Arial" w:cs="Arial"/>
                <w:color w:val="000000"/>
                <w:lang w:eastAsia="cs-CZ"/>
              </w:rPr>
            </w:pPr>
          </w:p>
        </w:tc>
        <w:tc>
          <w:tcPr>
            <w:tcW w:w="790" w:type="dxa"/>
            <w:tcBorders>
              <w:top w:val="single" w:sz="4" w:space="0" w:color="auto"/>
              <w:left w:val="single" w:sz="4" w:space="0" w:color="auto"/>
              <w:bottom w:val="double" w:sz="4" w:space="0" w:color="auto"/>
              <w:right w:val="single" w:sz="4" w:space="0" w:color="auto"/>
            </w:tcBorders>
            <w:noWrap/>
            <w:vAlign w:val="bottom"/>
          </w:tcPr>
          <w:p w14:paraId="63B369B4" w14:textId="77777777" w:rsidR="00A24F31" w:rsidRDefault="00A24F31" w:rsidP="00882829">
            <w:pPr>
              <w:spacing w:after="0" w:line="240" w:lineRule="auto"/>
              <w:jc w:val="both"/>
              <w:rPr>
                <w:rFonts w:ascii="Arial" w:eastAsia="Times New Roman" w:hAnsi="Arial" w:cs="Arial"/>
                <w:color w:val="000000"/>
                <w:lang w:eastAsia="cs-CZ"/>
              </w:rPr>
            </w:pPr>
          </w:p>
        </w:tc>
        <w:tc>
          <w:tcPr>
            <w:tcW w:w="732" w:type="dxa"/>
            <w:tcBorders>
              <w:top w:val="single" w:sz="4" w:space="0" w:color="auto"/>
              <w:left w:val="single" w:sz="4" w:space="0" w:color="auto"/>
              <w:bottom w:val="double" w:sz="4" w:space="0" w:color="auto"/>
              <w:right w:val="single" w:sz="4" w:space="0" w:color="auto"/>
            </w:tcBorders>
            <w:noWrap/>
            <w:vAlign w:val="bottom"/>
          </w:tcPr>
          <w:p w14:paraId="74EB1260" w14:textId="77777777" w:rsidR="00A24F31" w:rsidRDefault="00A24F31" w:rsidP="00882829">
            <w:pPr>
              <w:spacing w:after="0" w:line="240" w:lineRule="auto"/>
              <w:jc w:val="both"/>
              <w:rPr>
                <w:rFonts w:ascii="Arial" w:eastAsia="Times New Roman" w:hAnsi="Arial" w:cs="Arial"/>
                <w:color w:val="000000"/>
                <w:lang w:eastAsia="cs-CZ"/>
              </w:rPr>
            </w:pPr>
          </w:p>
        </w:tc>
        <w:tc>
          <w:tcPr>
            <w:tcW w:w="733" w:type="dxa"/>
            <w:tcBorders>
              <w:top w:val="single" w:sz="4" w:space="0" w:color="auto"/>
              <w:left w:val="single" w:sz="4" w:space="0" w:color="auto"/>
              <w:bottom w:val="double" w:sz="4" w:space="0" w:color="auto"/>
              <w:right w:val="single" w:sz="4" w:space="0" w:color="auto"/>
            </w:tcBorders>
            <w:noWrap/>
            <w:vAlign w:val="bottom"/>
          </w:tcPr>
          <w:p w14:paraId="792CF3F8" w14:textId="77777777" w:rsidR="00A24F31" w:rsidRDefault="00A24F31" w:rsidP="00882829">
            <w:pPr>
              <w:spacing w:after="0" w:line="240" w:lineRule="auto"/>
              <w:jc w:val="both"/>
              <w:rPr>
                <w:rFonts w:ascii="Arial" w:eastAsia="Times New Roman" w:hAnsi="Arial" w:cs="Arial"/>
                <w:color w:val="000000"/>
                <w:lang w:eastAsia="cs-CZ"/>
              </w:rPr>
            </w:pPr>
          </w:p>
        </w:tc>
        <w:tc>
          <w:tcPr>
            <w:tcW w:w="733" w:type="dxa"/>
            <w:tcBorders>
              <w:top w:val="single" w:sz="4" w:space="0" w:color="auto"/>
              <w:left w:val="single" w:sz="4" w:space="0" w:color="auto"/>
              <w:bottom w:val="double" w:sz="4" w:space="0" w:color="auto"/>
              <w:right w:val="single" w:sz="4" w:space="0" w:color="auto"/>
            </w:tcBorders>
            <w:noWrap/>
            <w:vAlign w:val="bottom"/>
          </w:tcPr>
          <w:p w14:paraId="4C985E1D" w14:textId="77777777" w:rsidR="00A24F31" w:rsidRDefault="00A24F31" w:rsidP="00882829">
            <w:pPr>
              <w:spacing w:after="0" w:line="240" w:lineRule="auto"/>
              <w:jc w:val="both"/>
              <w:rPr>
                <w:rFonts w:ascii="Arial" w:eastAsia="Times New Roman" w:hAnsi="Arial" w:cs="Arial"/>
                <w:color w:val="000000"/>
                <w:lang w:eastAsia="cs-CZ"/>
              </w:rPr>
            </w:pPr>
          </w:p>
        </w:tc>
        <w:tc>
          <w:tcPr>
            <w:tcW w:w="733" w:type="dxa"/>
            <w:tcBorders>
              <w:top w:val="single" w:sz="4" w:space="0" w:color="auto"/>
              <w:left w:val="single" w:sz="4" w:space="0" w:color="auto"/>
              <w:bottom w:val="double" w:sz="4" w:space="0" w:color="auto"/>
              <w:right w:val="single" w:sz="4" w:space="0" w:color="auto"/>
            </w:tcBorders>
            <w:noWrap/>
            <w:vAlign w:val="bottom"/>
          </w:tcPr>
          <w:p w14:paraId="0C5F6378" w14:textId="77777777" w:rsidR="00A24F31" w:rsidRDefault="00A24F31" w:rsidP="00882829">
            <w:pPr>
              <w:spacing w:after="0" w:line="240" w:lineRule="auto"/>
              <w:jc w:val="both"/>
              <w:rPr>
                <w:rFonts w:ascii="Arial" w:eastAsia="Times New Roman" w:hAnsi="Arial" w:cs="Arial"/>
                <w:color w:val="000000"/>
                <w:lang w:eastAsia="cs-CZ"/>
              </w:rPr>
            </w:pPr>
          </w:p>
        </w:tc>
        <w:tc>
          <w:tcPr>
            <w:tcW w:w="714" w:type="dxa"/>
            <w:tcBorders>
              <w:top w:val="single" w:sz="4" w:space="0" w:color="auto"/>
              <w:left w:val="single" w:sz="4" w:space="0" w:color="auto"/>
              <w:bottom w:val="double" w:sz="4" w:space="0" w:color="auto"/>
              <w:right w:val="single" w:sz="4" w:space="0" w:color="auto"/>
            </w:tcBorders>
            <w:noWrap/>
            <w:vAlign w:val="bottom"/>
          </w:tcPr>
          <w:p w14:paraId="42779968" w14:textId="77777777" w:rsidR="00A24F31" w:rsidRDefault="00A24F31" w:rsidP="00882829">
            <w:pPr>
              <w:spacing w:after="0" w:line="240" w:lineRule="auto"/>
              <w:jc w:val="both"/>
              <w:rPr>
                <w:rFonts w:ascii="Arial" w:eastAsia="Times New Roman" w:hAnsi="Arial" w:cs="Arial"/>
                <w:color w:val="000000"/>
                <w:lang w:eastAsia="cs-CZ"/>
              </w:rPr>
            </w:pPr>
          </w:p>
        </w:tc>
        <w:tc>
          <w:tcPr>
            <w:tcW w:w="714" w:type="dxa"/>
            <w:tcBorders>
              <w:top w:val="single" w:sz="4" w:space="0" w:color="auto"/>
              <w:left w:val="single" w:sz="4" w:space="0" w:color="auto"/>
              <w:bottom w:val="double" w:sz="4" w:space="0" w:color="auto"/>
              <w:right w:val="double" w:sz="4" w:space="0" w:color="auto"/>
            </w:tcBorders>
            <w:noWrap/>
            <w:vAlign w:val="bottom"/>
          </w:tcPr>
          <w:p w14:paraId="01450812" w14:textId="77777777" w:rsidR="00A24F31" w:rsidRDefault="00A24F31" w:rsidP="00882829">
            <w:pPr>
              <w:spacing w:after="0" w:line="240" w:lineRule="auto"/>
              <w:jc w:val="both"/>
              <w:rPr>
                <w:rFonts w:ascii="Arial" w:eastAsia="Times New Roman" w:hAnsi="Arial" w:cs="Arial"/>
                <w:color w:val="000000"/>
                <w:lang w:eastAsia="cs-CZ"/>
              </w:rPr>
            </w:pPr>
          </w:p>
        </w:tc>
      </w:tr>
    </w:tbl>
    <w:p w14:paraId="27B697B0" w14:textId="77777777" w:rsidR="00A24F31" w:rsidRPr="0042540D" w:rsidRDefault="00A24F31" w:rsidP="00882829">
      <w:pPr>
        <w:spacing w:after="0"/>
        <w:jc w:val="both"/>
        <w:rPr>
          <w:rFonts w:ascii="Arial" w:hAnsi="Arial" w:cs="Arial"/>
          <w:i/>
          <w:sz w:val="16"/>
          <w:szCs w:val="16"/>
        </w:rPr>
      </w:pPr>
      <w:r w:rsidRPr="0042540D">
        <w:rPr>
          <w:rFonts w:ascii="Arial" w:hAnsi="Arial" w:cs="Arial"/>
          <w:i/>
          <w:sz w:val="16"/>
          <w:szCs w:val="16"/>
        </w:rPr>
        <w:t>Pramen: ČSÚ.</w:t>
      </w:r>
    </w:p>
    <w:p w14:paraId="7A7B493C" w14:textId="35D80D2E" w:rsidR="00A24F31" w:rsidRPr="00C57FE2" w:rsidRDefault="00A24F31" w:rsidP="00882829">
      <w:pPr>
        <w:spacing w:after="0" w:line="240" w:lineRule="auto"/>
        <w:jc w:val="both"/>
        <w:rPr>
          <w:rFonts w:ascii="Arial" w:hAnsi="Arial" w:cs="Arial"/>
          <w:b/>
          <w:bCs/>
        </w:rPr>
      </w:pPr>
      <w:r w:rsidRPr="00C57FE2">
        <w:rPr>
          <w:rFonts w:ascii="Arial" w:hAnsi="Arial" w:cs="Arial"/>
          <w:b/>
          <w:bCs/>
        </w:rPr>
        <w:lastRenderedPageBreak/>
        <w:t xml:space="preserve">Vývoj cen cukru v EU </w:t>
      </w:r>
    </w:p>
    <w:p w14:paraId="66B585B2" w14:textId="77777777" w:rsidR="00A24F31" w:rsidRDefault="00A24F31" w:rsidP="00882829">
      <w:pPr>
        <w:spacing w:after="0" w:line="240" w:lineRule="auto"/>
        <w:jc w:val="both"/>
        <w:rPr>
          <w:rFonts w:ascii="Arial" w:hAnsi="Arial" w:cs="Arial"/>
        </w:rPr>
      </w:pPr>
      <w:r>
        <w:rPr>
          <w:rFonts w:ascii="Arial" w:hAnsi="Arial" w:cs="Arial"/>
        </w:rPr>
        <w:t xml:space="preserve">Průměrná cena bílého cukru v EU poklesla, k 02/2024 dosáhla </w:t>
      </w:r>
      <w:r>
        <w:rPr>
          <w:rFonts w:ascii="Arial" w:hAnsi="Arial" w:cs="Arial"/>
          <w:b/>
          <w:bCs/>
        </w:rPr>
        <w:t xml:space="preserve">837 EUR/t </w:t>
      </w:r>
      <w:r>
        <w:rPr>
          <w:rFonts w:ascii="Arial" w:hAnsi="Arial" w:cs="Arial"/>
        </w:rPr>
        <w:t>(- 16 EUR oproti předchozímu měsíci, + 33 EUR/t oproti 02/2023)</w:t>
      </w:r>
      <w:r>
        <w:rPr>
          <w:rFonts w:ascii="Arial" w:hAnsi="Arial" w:cs="Arial"/>
          <w:b/>
          <w:bCs/>
        </w:rPr>
        <w:t>.</w:t>
      </w:r>
      <w:r>
        <w:rPr>
          <w:rFonts w:ascii="Arial" w:hAnsi="Arial" w:cs="Arial"/>
        </w:rPr>
        <w:t xml:space="preserve"> Největší pokles ceny na 790 EUR/t je patrný v regionu 1 (AT, CZ, DK, FI, HU, LT, PL, SE, SK), cena v regionu 2 (BE, DE, FR, NL) dosáhla 840 EUR/t, v regionu 3 (BG, ES, HR, IT, RO) 925 EUR/t.</w:t>
      </w:r>
    </w:p>
    <w:p w14:paraId="14D5290D" w14:textId="77777777" w:rsidR="00C57FE2" w:rsidRDefault="00C57FE2" w:rsidP="00882829">
      <w:pPr>
        <w:spacing w:after="0" w:line="240" w:lineRule="auto"/>
        <w:jc w:val="both"/>
        <w:rPr>
          <w:rFonts w:ascii="Arial" w:hAnsi="Arial" w:cs="Arial"/>
        </w:rPr>
      </w:pPr>
    </w:p>
    <w:p w14:paraId="5CD6E417" w14:textId="7FD14C05" w:rsidR="00A24F31" w:rsidRPr="00C57FE2" w:rsidRDefault="00A24F31" w:rsidP="00882829">
      <w:pPr>
        <w:spacing w:after="0" w:line="240" w:lineRule="auto"/>
        <w:jc w:val="both"/>
        <w:textAlignment w:val="baseline"/>
        <w:rPr>
          <w:rFonts w:ascii="Arial" w:hAnsi="Arial" w:cs="Arial"/>
          <w:b/>
          <w:bCs/>
          <w:lang w:eastAsia="cs-CZ"/>
        </w:rPr>
      </w:pPr>
      <w:bookmarkStart w:id="17" w:name="_Hlk149563805"/>
      <w:r w:rsidRPr="00C57FE2">
        <w:rPr>
          <w:rFonts w:ascii="Arial" w:hAnsi="Arial" w:cs="Arial"/>
          <w:b/>
          <w:bCs/>
          <w:lang w:eastAsia="cs-CZ"/>
        </w:rPr>
        <w:t>Dovoz cukru z</w:t>
      </w:r>
      <w:r w:rsidR="00C57FE2">
        <w:rPr>
          <w:rFonts w:ascii="Arial" w:hAnsi="Arial" w:cs="Arial"/>
          <w:b/>
          <w:bCs/>
          <w:lang w:eastAsia="cs-CZ"/>
        </w:rPr>
        <w:t> </w:t>
      </w:r>
      <w:r w:rsidRPr="00C57FE2">
        <w:rPr>
          <w:rFonts w:ascii="Arial" w:hAnsi="Arial" w:cs="Arial"/>
          <w:b/>
          <w:bCs/>
          <w:lang w:eastAsia="cs-CZ"/>
        </w:rPr>
        <w:t>Ukrajiny do ČR, EU</w:t>
      </w:r>
    </w:p>
    <w:p w14:paraId="3AF92BCF" w14:textId="64242D17" w:rsidR="00A24F31" w:rsidRDefault="00C57FE2" w:rsidP="00882829">
      <w:pPr>
        <w:pStyle w:val="Odstavecseseznamem"/>
        <w:spacing w:after="0" w:line="240" w:lineRule="auto"/>
        <w:ind w:left="0"/>
        <w:jc w:val="both"/>
        <w:rPr>
          <w:rFonts w:ascii="Arial" w:hAnsi="Arial" w:cs="Arial"/>
          <w:lang w:eastAsia="cs-CZ"/>
        </w:rPr>
      </w:pPr>
      <w:r>
        <w:rPr>
          <w:rFonts w:ascii="Arial" w:hAnsi="Arial" w:cs="Arial"/>
          <w:lang w:eastAsia="cs-CZ"/>
        </w:rPr>
        <w:t xml:space="preserve">Je to narůstající problém pro EU a ČR. </w:t>
      </w:r>
      <w:r w:rsidR="00A24F31">
        <w:rPr>
          <w:rFonts w:ascii="Arial" w:hAnsi="Arial" w:cs="Arial"/>
          <w:lang w:eastAsia="cs-CZ"/>
        </w:rPr>
        <w:t>Prozatím nejvýraznější viditelný dopad na ČR v rámci dovozů z Ukrajiny je skokový vzestup množství cukru od září 2022</w:t>
      </w:r>
      <w:r>
        <w:rPr>
          <w:rFonts w:ascii="Arial" w:hAnsi="Arial" w:cs="Arial"/>
          <w:lang w:eastAsia="cs-CZ"/>
        </w:rPr>
        <w:t xml:space="preserve"> a nyní v únoru 2024</w:t>
      </w:r>
      <w:r w:rsidR="00A24F31">
        <w:rPr>
          <w:rFonts w:ascii="Arial" w:hAnsi="Arial" w:cs="Arial"/>
          <w:lang w:eastAsia="cs-CZ"/>
        </w:rPr>
        <w:t xml:space="preserve">. Za období září </w:t>
      </w:r>
      <w:proofErr w:type="gramStart"/>
      <w:r w:rsidR="00A24F31">
        <w:rPr>
          <w:rFonts w:ascii="Arial" w:hAnsi="Arial" w:cs="Arial"/>
          <w:lang w:eastAsia="cs-CZ"/>
        </w:rPr>
        <w:t>2022 - únor</w:t>
      </w:r>
      <w:proofErr w:type="gramEnd"/>
      <w:r w:rsidR="00A24F31">
        <w:rPr>
          <w:rFonts w:ascii="Arial" w:hAnsi="Arial" w:cs="Arial"/>
          <w:lang w:eastAsia="cs-CZ"/>
        </w:rPr>
        <w:t xml:space="preserve"> 2024 se do ČR z Ukrajiny dovezlo 42 272,8 t, což je 28,17 % dovozu cukru do ČR celkem ve sledovaném období. Předtím byly dovozy z Ukrajiny téměř nulové. </w:t>
      </w:r>
      <w:r>
        <w:rPr>
          <w:rFonts w:ascii="Arial" w:hAnsi="Arial" w:cs="Arial"/>
          <w:lang w:eastAsia="cs-CZ"/>
        </w:rPr>
        <w:t>Státy na hranicí s UA neumožňují dovážet cukr na svá území.</w:t>
      </w:r>
    </w:p>
    <w:p w14:paraId="04127BCB" w14:textId="77777777" w:rsidR="00A24F31" w:rsidRDefault="00A24F31" w:rsidP="00882829">
      <w:pPr>
        <w:pStyle w:val="Odstavecseseznamem"/>
        <w:spacing w:after="0" w:line="240" w:lineRule="auto"/>
        <w:ind w:left="0"/>
        <w:jc w:val="both"/>
        <w:rPr>
          <w:rFonts w:ascii="Arial" w:hAnsi="Arial" w:cs="Arial"/>
        </w:rPr>
      </w:pPr>
    </w:p>
    <w:p w14:paraId="5423DB2F" w14:textId="77777777" w:rsidR="00A24F31" w:rsidRDefault="00A24F31" w:rsidP="00882829">
      <w:pPr>
        <w:pStyle w:val="Odstavecseseznamem"/>
        <w:spacing w:after="0" w:line="240" w:lineRule="auto"/>
        <w:ind w:left="0"/>
        <w:jc w:val="both"/>
        <w:rPr>
          <w:rFonts w:ascii="Arial" w:hAnsi="Arial" w:cs="Arial"/>
          <w:b/>
          <w:bCs/>
        </w:rPr>
      </w:pPr>
      <w:r>
        <w:rPr>
          <w:rFonts w:ascii="Arial" w:hAnsi="Arial" w:cs="Arial"/>
        </w:rPr>
        <w:t xml:space="preserve">Ukrajina za výrobní období 2022/23 vyrobila cukru zhruba pro svoji vlastní spotřebu, proto zastavila vývoz od července 2023. Projevilo se to okamžitě na množství dovezeného cukru také do ČR: 68,7 t za červenec 2023 a 63,0 t za srpen 2023. </w:t>
      </w:r>
      <w:r>
        <w:rPr>
          <w:rFonts w:ascii="Arial" w:hAnsi="Arial" w:cs="Arial"/>
          <w:b/>
          <w:bCs/>
        </w:rPr>
        <w:t>Od září 2023 začaly dovozy cukru z Ukrajiny do ČR opět stoupat</w:t>
      </w:r>
      <w:r>
        <w:rPr>
          <w:rFonts w:ascii="Arial" w:hAnsi="Arial" w:cs="Arial"/>
        </w:rPr>
        <w:t xml:space="preserve">, v prosinci 2023 a v lednu 2023 byl zaznamenán mírný pokles dovozu cukru z Ukrajiny, viz graf níže. </w:t>
      </w:r>
      <w:r>
        <w:rPr>
          <w:rFonts w:ascii="Arial" w:hAnsi="Arial" w:cs="Arial"/>
          <w:b/>
          <w:bCs/>
        </w:rPr>
        <w:t>Avšak v únoru 2024 se dovezlo z Ukrajiny do ČR rekordní množství 8 940,17 t cukru.</w:t>
      </w:r>
    </w:p>
    <w:bookmarkEnd w:id="17"/>
    <w:p w14:paraId="548741C3" w14:textId="77777777" w:rsidR="00C57FE2" w:rsidRDefault="00C57FE2" w:rsidP="00882829">
      <w:pPr>
        <w:pStyle w:val="Odstavecseseznamem"/>
        <w:spacing w:after="0" w:line="240" w:lineRule="auto"/>
        <w:ind w:left="0"/>
        <w:jc w:val="both"/>
        <w:textAlignment w:val="baseline"/>
        <w:rPr>
          <w:rFonts w:ascii="Arial" w:hAnsi="Arial" w:cs="Arial"/>
        </w:rPr>
      </w:pPr>
    </w:p>
    <w:p w14:paraId="51E01976" w14:textId="1FA0A488" w:rsidR="00A24F31" w:rsidRDefault="00A24F31" w:rsidP="00882829">
      <w:pPr>
        <w:jc w:val="both"/>
        <w:textAlignment w:val="baseline"/>
        <w:rPr>
          <w:rFonts w:cs="Arial"/>
          <w:b/>
          <w:bCs/>
          <w:u w:val="single"/>
          <w:lang w:eastAsia="cs-CZ"/>
        </w:rPr>
      </w:pPr>
      <w:r>
        <w:rPr>
          <w:rFonts w:cs="Arial"/>
          <w:b/>
          <w:noProof/>
          <w:lang w:eastAsia="cs-CZ"/>
        </w:rPr>
        <w:drawing>
          <wp:inline distT="0" distB="0" distL="0" distR="0" wp14:anchorId="324B67D9" wp14:editId="18F8C00A">
            <wp:extent cx="5760720" cy="2970530"/>
            <wp:effectExtent l="0" t="0" r="0" b="1270"/>
            <wp:docPr id="14645266" name="Obrázek 3" descr="Obsah obrázku text, Písmo, řada/pruh, diagra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ah obrázku text, Písmo, řada/pruh, diagram&#10;&#10;Popis byl vytvořen automatick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2970530"/>
                    </a:xfrm>
                    <a:prstGeom prst="rect">
                      <a:avLst/>
                    </a:prstGeom>
                    <a:noFill/>
                    <a:ln>
                      <a:noFill/>
                    </a:ln>
                  </pic:spPr>
                </pic:pic>
              </a:graphicData>
            </a:graphic>
          </wp:inline>
        </w:drawing>
      </w:r>
    </w:p>
    <w:p w14:paraId="1D3DA8DF" w14:textId="77777777" w:rsidR="00A24F31" w:rsidRDefault="00A24F31" w:rsidP="00882829">
      <w:pPr>
        <w:spacing w:after="0"/>
        <w:jc w:val="both"/>
        <w:rPr>
          <w:rFonts w:ascii="Arial" w:hAnsi="Arial" w:cs="Arial"/>
          <w:i/>
          <w:sz w:val="16"/>
          <w:szCs w:val="16"/>
        </w:rPr>
      </w:pPr>
    </w:p>
    <w:p w14:paraId="61844728" w14:textId="77777777" w:rsidR="00A24F31" w:rsidRDefault="00A24F31" w:rsidP="00882829">
      <w:pPr>
        <w:jc w:val="both"/>
        <w:textAlignment w:val="baseline"/>
        <w:rPr>
          <w:rFonts w:ascii="Arial" w:hAnsi="Arial" w:cs="Arial"/>
          <w:lang w:eastAsia="cs-CZ"/>
        </w:rPr>
      </w:pPr>
      <w:r>
        <w:rPr>
          <w:rFonts w:ascii="Arial" w:hAnsi="Arial" w:cs="Arial"/>
          <w:b/>
          <w:bCs/>
          <w:lang w:eastAsia="cs-CZ"/>
        </w:rPr>
        <w:t>Dovoz cukru z UA do EU je ve srovnání s předchozím HR vyšší</w:t>
      </w:r>
      <w:r>
        <w:rPr>
          <w:rFonts w:ascii="Arial" w:hAnsi="Arial" w:cs="Arial"/>
          <w:lang w:eastAsia="cs-CZ"/>
        </w:rPr>
        <w:t xml:space="preserve"> meziročně o 18 % (za období 10/2023–03/2024 činí 286 tis. t), nejvíce se z UA dováží do RO (16,7 %), IT (20,6 %), HU (13,8 %) a BG (11,6 %), ČR je v rámci EU na 5. místě (7,6 %, k 03/2024 dovezeno 21,856 tis. t).</w:t>
      </w:r>
      <w:r>
        <w:rPr>
          <w:rFonts w:ascii="Arial" w:hAnsi="Arial" w:cs="Arial"/>
          <w:color w:val="00B050"/>
          <w:lang w:eastAsia="cs-CZ"/>
        </w:rPr>
        <w:t xml:space="preserve"> </w:t>
      </w:r>
      <w:r>
        <w:rPr>
          <w:rFonts w:ascii="Arial" w:hAnsi="Arial" w:cs="Arial"/>
          <w:lang w:eastAsia="cs-CZ"/>
        </w:rPr>
        <w:t>Vývoj ceny cukru dováženého z UA byl smíšený (viz graf níže). Většina cukru, který se z UA vyváží míří od roku 2022 do EU, do té doby převládaly mezi hlavními vývozními destinacemi UA jiné země než EU, v hospodářském roce 2023/24 je však již patrný vzrůstající podíl mimoevropských destinací.</w:t>
      </w:r>
    </w:p>
    <w:p w14:paraId="4D41B673" w14:textId="77777777" w:rsidR="00BA25A8" w:rsidRDefault="00BA25A8" w:rsidP="00882829">
      <w:pPr>
        <w:spacing w:line="276" w:lineRule="auto"/>
        <w:jc w:val="both"/>
        <w:textAlignment w:val="baseline"/>
        <w:rPr>
          <w:rFonts w:ascii="Arial" w:hAnsi="Arial" w:cs="Arial"/>
          <w:b/>
          <w:bCs/>
          <w:u w:val="single"/>
          <w:lang w:eastAsia="cs-CZ"/>
        </w:rPr>
      </w:pPr>
    </w:p>
    <w:p w14:paraId="63A734BD" w14:textId="77777777" w:rsidR="00BA25A8" w:rsidRDefault="00BA25A8" w:rsidP="00882829">
      <w:pPr>
        <w:spacing w:line="276" w:lineRule="auto"/>
        <w:jc w:val="both"/>
        <w:textAlignment w:val="baseline"/>
        <w:rPr>
          <w:rFonts w:ascii="Arial" w:hAnsi="Arial" w:cs="Arial"/>
          <w:b/>
          <w:bCs/>
          <w:u w:val="single"/>
          <w:lang w:eastAsia="cs-CZ"/>
        </w:rPr>
      </w:pPr>
    </w:p>
    <w:p w14:paraId="14B2A8DC" w14:textId="77777777" w:rsidR="00BA25A8" w:rsidRDefault="00BA25A8" w:rsidP="00882829">
      <w:pPr>
        <w:spacing w:line="276" w:lineRule="auto"/>
        <w:jc w:val="both"/>
        <w:textAlignment w:val="baseline"/>
        <w:rPr>
          <w:rFonts w:ascii="Arial" w:hAnsi="Arial" w:cs="Arial"/>
          <w:b/>
          <w:bCs/>
          <w:u w:val="single"/>
          <w:lang w:eastAsia="cs-CZ"/>
        </w:rPr>
      </w:pPr>
    </w:p>
    <w:p w14:paraId="424BCBBE" w14:textId="77777777" w:rsidR="00BA25A8" w:rsidRDefault="00BA25A8" w:rsidP="00882829">
      <w:pPr>
        <w:spacing w:line="276" w:lineRule="auto"/>
        <w:jc w:val="both"/>
        <w:textAlignment w:val="baseline"/>
        <w:rPr>
          <w:rFonts w:ascii="Arial" w:hAnsi="Arial" w:cs="Arial"/>
          <w:b/>
          <w:bCs/>
          <w:u w:val="single"/>
          <w:lang w:eastAsia="cs-CZ"/>
        </w:rPr>
      </w:pPr>
    </w:p>
    <w:p w14:paraId="6F306658" w14:textId="2504C023" w:rsidR="00A24F31" w:rsidRDefault="00A24F31" w:rsidP="00882829">
      <w:pPr>
        <w:spacing w:line="276" w:lineRule="auto"/>
        <w:jc w:val="both"/>
        <w:textAlignment w:val="baseline"/>
        <w:rPr>
          <w:rFonts w:ascii="Arial" w:hAnsi="Arial" w:cs="Arial"/>
          <w:b/>
          <w:bCs/>
          <w:u w:val="single"/>
          <w:lang w:eastAsia="cs-CZ"/>
        </w:rPr>
      </w:pPr>
      <w:r>
        <w:rPr>
          <w:rFonts w:ascii="Arial" w:hAnsi="Arial" w:cs="Arial"/>
          <w:b/>
          <w:bCs/>
          <w:u w:val="single"/>
          <w:lang w:eastAsia="cs-CZ"/>
        </w:rPr>
        <w:lastRenderedPageBreak/>
        <w:t>Dovoz cukru do EU z Ukrajiny</w:t>
      </w:r>
    </w:p>
    <w:p w14:paraId="79C5C47F" w14:textId="0DE38B1F" w:rsidR="0042540D" w:rsidRPr="00916C24" w:rsidRDefault="00A24F31" w:rsidP="00882829">
      <w:pPr>
        <w:spacing w:line="276" w:lineRule="auto"/>
        <w:jc w:val="both"/>
        <w:textAlignment w:val="baseline"/>
        <w:rPr>
          <w:rFonts w:ascii="Arial" w:hAnsi="Arial" w:cs="Arial"/>
          <w:b/>
          <w:bCs/>
          <w:u w:val="thick"/>
          <w:lang w:eastAsia="cs-CZ"/>
        </w:rPr>
      </w:pPr>
      <w:r>
        <w:rPr>
          <w:rFonts w:ascii="Arial" w:hAnsi="Arial" w:cs="Arial"/>
          <w:b/>
          <w:noProof/>
          <w:lang w:eastAsia="cs-CZ"/>
        </w:rPr>
        <w:drawing>
          <wp:inline distT="0" distB="0" distL="0" distR="0" wp14:anchorId="11DBCF12" wp14:editId="1CCE60F9">
            <wp:extent cx="5771835" cy="3689498"/>
            <wp:effectExtent l="0" t="0" r="635" b="6350"/>
            <wp:docPr id="630020743" name="Obrázek 2" descr="Obsah obrázku text, snímek obrazovky, Vykreslený graf, řada/pruh&#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sah obrázku text, snímek obrazovky, Vykreslený graf, řada/pruh&#10;&#10;Popis byl vytvořen automatick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5258" cy="3698078"/>
                    </a:xfrm>
                    <a:prstGeom prst="rect">
                      <a:avLst/>
                    </a:prstGeom>
                    <a:noFill/>
                    <a:ln>
                      <a:noFill/>
                    </a:ln>
                  </pic:spPr>
                </pic:pic>
              </a:graphicData>
            </a:graphic>
          </wp:inline>
        </w:drawing>
      </w:r>
    </w:p>
    <w:p w14:paraId="7FA38A51" w14:textId="799C901A" w:rsidR="005A00B3" w:rsidRPr="000A30BA" w:rsidRDefault="00045446" w:rsidP="00882829">
      <w:pPr>
        <w:pStyle w:val="Nadpis2"/>
        <w:jc w:val="both"/>
      </w:pPr>
      <w:bookmarkStart w:id="18" w:name="_Toc165552864"/>
      <w:r>
        <w:t>3</w:t>
      </w:r>
      <w:r w:rsidR="00C57FE2" w:rsidRPr="00C57FE2">
        <w:t>) Situace na trhu o</w:t>
      </w:r>
      <w:r w:rsidR="005A00B3" w:rsidRPr="00C57FE2">
        <w:t>vocnářs</w:t>
      </w:r>
      <w:r w:rsidR="00C57FE2" w:rsidRPr="00C57FE2">
        <w:t>tví</w:t>
      </w:r>
      <w:r w:rsidR="005A00B3" w:rsidRPr="00C57FE2">
        <w:t xml:space="preserve"> a zelinářs</w:t>
      </w:r>
      <w:r w:rsidR="00C57FE2" w:rsidRPr="00C57FE2">
        <w:t>tví</w:t>
      </w:r>
      <w:bookmarkEnd w:id="18"/>
    </w:p>
    <w:p w14:paraId="5C8080D5" w14:textId="3706F3B4" w:rsidR="005A00B3" w:rsidRDefault="005A00B3" w:rsidP="00882829">
      <w:pPr>
        <w:pStyle w:val="Odstavecseseznamem"/>
        <w:spacing w:after="0" w:line="240" w:lineRule="auto"/>
        <w:ind w:left="0"/>
        <w:jc w:val="both"/>
        <w:rPr>
          <w:rFonts w:ascii="Arial" w:hAnsi="Arial" w:cs="Arial"/>
        </w:rPr>
      </w:pPr>
      <w:r>
        <w:rPr>
          <w:rFonts w:ascii="Arial" w:hAnsi="Arial" w:cs="Arial"/>
        </w:rPr>
        <w:t xml:space="preserve">V ČR klesají plochy ovocných sadů. Důvodem jsou například </w:t>
      </w:r>
      <w:r w:rsidRPr="000B7F52">
        <w:rPr>
          <w:rFonts w:ascii="Arial" w:hAnsi="Arial" w:cs="Arial"/>
          <w:b/>
          <w:bCs/>
        </w:rPr>
        <w:t>vysok</w:t>
      </w:r>
      <w:r>
        <w:rPr>
          <w:rFonts w:ascii="Arial" w:hAnsi="Arial" w:cs="Arial"/>
          <w:b/>
          <w:bCs/>
        </w:rPr>
        <w:t>é</w:t>
      </w:r>
      <w:r w:rsidRPr="000B7F52">
        <w:rPr>
          <w:rFonts w:ascii="Arial" w:hAnsi="Arial" w:cs="Arial"/>
          <w:b/>
          <w:bCs/>
        </w:rPr>
        <w:t xml:space="preserve"> náklad</w:t>
      </w:r>
      <w:r>
        <w:rPr>
          <w:rFonts w:ascii="Arial" w:hAnsi="Arial" w:cs="Arial"/>
          <w:b/>
          <w:bCs/>
        </w:rPr>
        <w:t>y</w:t>
      </w:r>
      <w:r>
        <w:rPr>
          <w:rFonts w:ascii="Arial" w:hAnsi="Arial" w:cs="Arial"/>
        </w:rPr>
        <w:t xml:space="preserve"> ovocnářů nebo </w:t>
      </w:r>
      <w:r w:rsidRPr="000B7F52">
        <w:rPr>
          <w:rFonts w:ascii="Arial" w:hAnsi="Arial" w:cs="Arial"/>
          <w:b/>
          <w:bCs/>
        </w:rPr>
        <w:t>nízk</w:t>
      </w:r>
      <w:r>
        <w:rPr>
          <w:rFonts w:ascii="Arial" w:hAnsi="Arial" w:cs="Arial"/>
          <w:b/>
          <w:bCs/>
        </w:rPr>
        <w:t>é</w:t>
      </w:r>
      <w:r w:rsidRPr="000B7F52">
        <w:rPr>
          <w:rFonts w:ascii="Arial" w:hAnsi="Arial" w:cs="Arial"/>
          <w:b/>
          <w:bCs/>
        </w:rPr>
        <w:t xml:space="preserve"> výkupní cen</w:t>
      </w:r>
      <w:r>
        <w:rPr>
          <w:rFonts w:ascii="Arial" w:hAnsi="Arial" w:cs="Arial"/>
          <w:b/>
          <w:bCs/>
        </w:rPr>
        <w:t>y</w:t>
      </w:r>
      <w:r w:rsidRPr="000B7F52">
        <w:rPr>
          <w:rFonts w:ascii="Arial" w:hAnsi="Arial" w:cs="Arial"/>
          <w:b/>
          <w:bCs/>
        </w:rPr>
        <w:t xml:space="preserve"> ovoce</w:t>
      </w:r>
      <w:r w:rsidRPr="00AC576A">
        <w:t xml:space="preserve"> </w:t>
      </w:r>
      <w:r>
        <w:t>(</w:t>
      </w:r>
      <w:r w:rsidRPr="000B7F52">
        <w:rPr>
          <w:rFonts w:ascii="Arial" w:hAnsi="Arial" w:cs="Arial"/>
        </w:rPr>
        <w:t>dovoz levného ovoce obchodními řetězci – těmto cenám se nedá konkurovat, nepokryjí pěstitelům ani náklady na produkci)</w:t>
      </w:r>
      <w:r>
        <w:rPr>
          <w:rFonts w:ascii="Arial" w:hAnsi="Arial" w:cs="Arial"/>
        </w:rPr>
        <w:t>.</w:t>
      </w:r>
      <w:r w:rsidR="00326724">
        <w:rPr>
          <w:rFonts w:ascii="Arial" w:hAnsi="Arial" w:cs="Arial"/>
        </w:rPr>
        <w:t xml:space="preserve"> </w:t>
      </w:r>
      <w:r w:rsidRPr="00C27E52">
        <w:rPr>
          <w:rFonts w:ascii="Arial" w:hAnsi="Arial" w:cs="Arial"/>
          <w:b/>
          <w:bCs/>
        </w:rPr>
        <w:t>V</w:t>
      </w:r>
      <w:r w:rsidRPr="00A81105">
        <w:rPr>
          <w:rFonts w:ascii="Arial" w:hAnsi="Arial" w:cs="Arial"/>
          <w:b/>
          <w:bCs/>
        </w:rPr>
        <w:t>ysok</w:t>
      </w:r>
      <w:r>
        <w:rPr>
          <w:rFonts w:ascii="Arial" w:hAnsi="Arial" w:cs="Arial"/>
          <w:b/>
          <w:bCs/>
        </w:rPr>
        <w:t>é</w:t>
      </w:r>
      <w:r w:rsidRPr="00A81105">
        <w:rPr>
          <w:rFonts w:ascii="Arial" w:hAnsi="Arial" w:cs="Arial"/>
          <w:b/>
          <w:bCs/>
        </w:rPr>
        <w:t xml:space="preserve"> náklady a </w:t>
      </w:r>
      <w:r>
        <w:rPr>
          <w:rFonts w:ascii="Arial" w:hAnsi="Arial" w:cs="Arial"/>
          <w:b/>
          <w:bCs/>
        </w:rPr>
        <w:t xml:space="preserve">nízké </w:t>
      </w:r>
      <w:r w:rsidRPr="00A81105">
        <w:rPr>
          <w:rFonts w:ascii="Arial" w:hAnsi="Arial" w:cs="Arial"/>
          <w:b/>
          <w:bCs/>
        </w:rPr>
        <w:t>výkupní cen</w:t>
      </w:r>
      <w:r>
        <w:rPr>
          <w:rFonts w:ascii="Arial" w:hAnsi="Arial" w:cs="Arial"/>
          <w:b/>
          <w:bCs/>
        </w:rPr>
        <w:t xml:space="preserve">y </w:t>
      </w:r>
      <w:r w:rsidRPr="00A81105">
        <w:rPr>
          <w:rFonts w:ascii="Arial" w:hAnsi="Arial" w:cs="Arial"/>
        </w:rPr>
        <w:t>– problém</w:t>
      </w:r>
      <w:r>
        <w:rPr>
          <w:rFonts w:ascii="Arial" w:hAnsi="Arial" w:cs="Arial"/>
        </w:rPr>
        <w:t xml:space="preserve"> také v </w:t>
      </w:r>
      <w:r w:rsidRPr="00A81105">
        <w:rPr>
          <w:rFonts w:ascii="Arial" w:hAnsi="Arial" w:cs="Arial"/>
        </w:rPr>
        <w:t>zelinářském</w:t>
      </w:r>
      <w:r w:rsidRPr="00A81105">
        <w:rPr>
          <w:rFonts w:ascii="Arial" w:hAnsi="Arial" w:cs="Arial"/>
          <w:b/>
          <w:bCs/>
        </w:rPr>
        <w:t xml:space="preserve"> </w:t>
      </w:r>
      <w:r w:rsidRPr="00A81105">
        <w:rPr>
          <w:rFonts w:ascii="Arial" w:hAnsi="Arial" w:cs="Arial"/>
        </w:rPr>
        <w:t>sektoru.</w:t>
      </w:r>
      <w:r w:rsidR="00326724">
        <w:rPr>
          <w:rFonts w:ascii="Arial" w:hAnsi="Arial" w:cs="Arial"/>
        </w:rPr>
        <w:t xml:space="preserve"> </w:t>
      </w:r>
      <w:r w:rsidRPr="000B7F52">
        <w:rPr>
          <w:rFonts w:ascii="Arial" w:hAnsi="Arial" w:cs="Arial"/>
        </w:rPr>
        <w:t xml:space="preserve">V ovocnářství </w:t>
      </w:r>
      <w:r>
        <w:rPr>
          <w:rFonts w:ascii="Arial" w:hAnsi="Arial" w:cs="Arial"/>
        </w:rPr>
        <w:t xml:space="preserve">i zelinářství </w:t>
      </w:r>
      <w:r w:rsidRPr="000B7F52">
        <w:rPr>
          <w:rFonts w:ascii="Arial" w:hAnsi="Arial" w:cs="Arial"/>
          <w:b/>
          <w:bCs/>
        </w:rPr>
        <w:t>chybí</w:t>
      </w:r>
      <w:r w:rsidRPr="000B7F52">
        <w:rPr>
          <w:rFonts w:ascii="Arial" w:hAnsi="Arial" w:cs="Arial"/>
        </w:rPr>
        <w:t xml:space="preserve"> </w:t>
      </w:r>
      <w:r w:rsidRPr="000B7F52">
        <w:rPr>
          <w:rFonts w:ascii="Arial" w:hAnsi="Arial" w:cs="Arial"/>
          <w:b/>
          <w:bCs/>
        </w:rPr>
        <w:t>pracovní síly</w:t>
      </w:r>
      <w:r>
        <w:rPr>
          <w:rFonts w:ascii="Arial" w:hAnsi="Arial" w:cs="Arial"/>
        </w:rPr>
        <w:t xml:space="preserve">. </w:t>
      </w:r>
    </w:p>
    <w:p w14:paraId="48DB6523" w14:textId="77777777" w:rsidR="005A00B3" w:rsidRDefault="005A00B3" w:rsidP="00882829">
      <w:pPr>
        <w:pStyle w:val="Odstavecseseznamem"/>
        <w:spacing w:after="0" w:line="240" w:lineRule="auto"/>
        <w:ind w:left="0"/>
        <w:jc w:val="both"/>
        <w:rPr>
          <w:rFonts w:ascii="Arial" w:hAnsi="Arial" w:cs="Arial"/>
          <w:b/>
          <w:bCs/>
          <w:highlight w:val="lightGray"/>
        </w:rPr>
      </w:pPr>
    </w:p>
    <w:p w14:paraId="23C3CFED" w14:textId="77777777" w:rsidR="005A00B3" w:rsidRPr="00523A8E" w:rsidRDefault="005A00B3" w:rsidP="00882829">
      <w:pPr>
        <w:pStyle w:val="Odstavecseseznamem"/>
        <w:spacing w:after="120" w:line="240" w:lineRule="auto"/>
        <w:ind w:left="0"/>
        <w:contextualSpacing w:val="0"/>
        <w:jc w:val="both"/>
        <w:rPr>
          <w:rFonts w:ascii="Arial" w:hAnsi="Arial" w:cs="Arial"/>
        </w:rPr>
      </w:pPr>
      <w:r w:rsidRPr="00523A8E">
        <w:rPr>
          <w:rFonts w:ascii="Arial" w:hAnsi="Arial" w:cs="Arial"/>
          <w:b/>
          <w:bCs/>
        </w:rPr>
        <w:t xml:space="preserve">Opatření </w:t>
      </w:r>
      <w:proofErr w:type="spellStart"/>
      <w:r w:rsidRPr="00523A8E">
        <w:rPr>
          <w:rFonts w:ascii="Arial" w:hAnsi="Arial" w:cs="Arial"/>
          <w:b/>
          <w:bCs/>
        </w:rPr>
        <w:t>MZe</w:t>
      </w:r>
      <w:proofErr w:type="spellEnd"/>
      <w:r w:rsidRPr="00523A8E">
        <w:rPr>
          <w:rFonts w:ascii="Arial" w:hAnsi="Arial" w:cs="Arial"/>
        </w:rPr>
        <w:t>:</w:t>
      </w:r>
    </w:p>
    <w:p w14:paraId="2A0C7344" w14:textId="77777777" w:rsidR="005A00B3" w:rsidRDefault="005A00B3" w:rsidP="00882829">
      <w:pPr>
        <w:pStyle w:val="Odstavecseseznamem"/>
        <w:numPr>
          <w:ilvl w:val="0"/>
          <w:numId w:val="29"/>
        </w:numPr>
        <w:spacing w:after="0" w:line="240" w:lineRule="auto"/>
        <w:jc w:val="both"/>
        <w:rPr>
          <w:rFonts w:ascii="Arial" w:hAnsi="Arial" w:cs="Arial"/>
        </w:rPr>
      </w:pPr>
      <w:r>
        <w:rPr>
          <w:rFonts w:ascii="Arial" w:hAnsi="Arial" w:cs="Arial"/>
        </w:rPr>
        <w:t xml:space="preserve">Oba sektory jsou podporovány v rámci národních dotací; </w:t>
      </w:r>
    </w:p>
    <w:p w14:paraId="3AAECC13" w14:textId="77777777" w:rsidR="005A00B3" w:rsidRDefault="005A00B3" w:rsidP="00882829">
      <w:pPr>
        <w:pStyle w:val="Odstavecseseznamem"/>
        <w:numPr>
          <w:ilvl w:val="0"/>
          <w:numId w:val="29"/>
        </w:numPr>
        <w:spacing w:after="0" w:line="240" w:lineRule="auto"/>
        <w:jc w:val="both"/>
        <w:rPr>
          <w:rFonts w:ascii="Arial" w:hAnsi="Arial" w:cs="Arial"/>
        </w:rPr>
      </w:pPr>
      <w:r w:rsidRPr="000A30BA">
        <w:rPr>
          <w:rFonts w:ascii="Arial" w:hAnsi="Arial" w:cs="Arial"/>
        </w:rPr>
        <w:t>kompenzac</w:t>
      </w:r>
      <w:r>
        <w:rPr>
          <w:rFonts w:ascii="Arial" w:hAnsi="Arial" w:cs="Arial"/>
        </w:rPr>
        <w:t>e</w:t>
      </w:r>
      <w:r w:rsidRPr="000A30BA">
        <w:rPr>
          <w:rFonts w:ascii="Arial" w:hAnsi="Arial" w:cs="Arial"/>
        </w:rPr>
        <w:t xml:space="preserve"> obtížné situace v</w:t>
      </w:r>
      <w:r>
        <w:rPr>
          <w:rFonts w:ascii="Arial" w:hAnsi="Arial" w:cs="Arial"/>
        </w:rPr>
        <w:t> </w:t>
      </w:r>
      <w:r w:rsidRPr="000A30BA">
        <w:rPr>
          <w:rFonts w:ascii="Arial" w:hAnsi="Arial" w:cs="Arial"/>
        </w:rPr>
        <w:t>zemědělství</w:t>
      </w:r>
      <w:r>
        <w:rPr>
          <w:rFonts w:ascii="Arial" w:hAnsi="Arial" w:cs="Arial"/>
        </w:rPr>
        <w:t xml:space="preserve"> – mimořádné podpory </w:t>
      </w:r>
      <w:r w:rsidRPr="002533AC">
        <w:rPr>
          <w:rFonts w:ascii="Arial" w:hAnsi="Arial" w:cs="Arial"/>
        </w:rPr>
        <w:t xml:space="preserve">v roce 2022 </w:t>
      </w:r>
      <w:r>
        <w:rPr>
          <w:rFonts w:ascii="Arial" w:hAnsi="Arial" w:cs="Arial"/>
        </w:rPr>
        <w:t xml:space="preserve">(jablka) </w:t>
      </w:r>
      <w:r>
        <w:rPr>
          <w:rFonts w:ascii="Arial" w:hAnsi="Arial" w:cs="Arial"/>
        </w:rPr>
        <w:br/>
      </w:r>
      <w:r w:rsidRPr="002533AC">
        <w:rPr>
          <w:rFonts w:ascii="Arial" w:hAnsi="Arial" w:cs="Arial"/>
        </w:rPr>
        <w:t>a 2023</w:t>
      </w:r>
      <w:r>
        <w:rPr>
          <w:rFonts w:ascii="Arial" w:hAnsi="Arial" w:cs="Arial"/>
        </w:rPr>
        <w:t xml:space="preserve"> (ovoce a zelenina); </w:t>
      </w:r>
    </w:p>
    <w:p w14:paraId="5ED7BC9B" w14:textId="77777777" w:rsidR="005A00B3" w:rsidRDefault="005A00B3" w:rsidP="00882829">
      <w:pPr>
        <w:pStyle w:val="Odstavecseseznamem"/>
        <w:numPr>
          <w:ilvl w:val="0"/>
          <w:numId w:val="29"/>
        </w:numPr>
        <w:spacing w:after="0" w:line="240" w:lineRule="auto"/>
        <w:jc w:val="both"/>
        <w:rPr>
          <w:rFonts w:ascii="Arial" w:hAnsi="Arial" w:cs="Arial"/>
        </w:rPr>
      </w:pPr>
      <w:r>
        <w:rPr>
          <w:rFonts w:ascii="Arial" w:hAnsi="Arial" w:cs="Arial"/>
        </w:rPr>
        <w:t xml:space="preserve">jednání se svazy, s obchodními řetězci, aj.; </w:t>
      </w:r>
    </w:p>
    <w:p w14:paraId="156B7FFF" w14:textId="77777777" w:rsidR="005A00B3" w:rsidRDefault="005A00B3" w:rsidP="00882829">
      <w:pPr>
        <w:pStyle w:val="Odstavecseseznamem"/>
        <w:numPr>
          <w:ilvl w:val="0"/>
          <w:numId w:val="29"/>
        </w:numPr>
        <w:spacing w:after="0" w:line="240" w:lineRule="auto"/>
        <w:jc w:val="both"/>
        <w:rPr>
          <w:rFonts w:ascii="Arial" w:hAnsi="Arial" w:cs="Arial"/>
        </w:rPr>
      </w:pPr>
      <w:r>
        <w:rPr>
          <w:rFonts w:ascii="Arial" w:hAnsi="Arial" w:cs="Arial"/>
        </w:rPr>
        <w:t xml:space="preserve">jednání s Evropskou komisí ohledně snížení byrokracie. </w:t>
      </w:r>
    </w:p>
    <w:p w14:paraId="609C0FCA" w14:textId="77777777" w:rsidR="00A477E9" w:rsidRDefault="00A477E9" w:rsidP="00882829">
      <w:pPr>
        <w:spacing w:after="0" w:line="240" w:lineRule="auto"/>
        <w:jc w:val="both"/>
        <w:rPr>
          <w:rFonts w:ascii="Arial" w:hAnsi="Arial" w:cs="Arial"/>
        </w:rPr>
      </w:pPr>
    </w:p>
    <w:p w14:paraId="5D5DC43D" w14:textId="0C63D513" w:rsidR="007C3331" w:rsidRPr="007C3331" w:rsidRDefault="00A477E9" w:rsidP="00882829">
      <w:pPr>
        <w:pStyle w:val="Nadpis2"/>
        <w:jc w:val="both"/>
        <w:rPr>
          <w:rFonts w:eastAsia="Times New Roman"/>
        </w:rPr>
      </w:pPr>
      <w:bookmarkStart w:id="19" w:name="_Toc164259822"/>
      <w:bookmarkStart w:id="20" w:name="_Toc165552865"/>
      <w:r>
        <w:rPr>
          <w:rFonts w:eastAsia="Times New Roman"/>
        </w:rPr>
        <w:t xml:space="preserve">4) </w:t>
      </w:r>
      <w:r w:rsidR="007C3331" w:rsidRPr="007C3331">
        <w:rPr>
          <w:rFonts w:eastAsia="Times New Roman"/>
        </w:rPr>
        <w:t>Situace na trhu s drůbežím masem ve vztahu k UA</w:t>
      </w:r>
      <w:bookmarkEnd w:id="19"/>
      <w:bookmarkEnd w:id="20"/>
    </w:p>
    <w:p w14:paraId="713E3AB0" w14:textId="77777777" w:rsidR="007C3331" w:rsidRPr="007223AC" w:rsidRDefault="007C3331" w:rsidP="00882829">
      <w:pPr>
        <w:spacing w:after="0" w:line="276" w:lineRule="auto"/>
        <w:jc w:val="both"/>
        <w:rPr>
          <w:rFonts w:ascii="Arial" w:hAnsi="Arial" w:cs="Arial"/>
        </w:rPr>
      </w:pPr>
      <w:r w:rsidRPr="007223AC">
        <w:rPr>
          <w:rFonts w:ascii="Arial" w:hAnsi="Arial" w:cs="Arial"/>
        </w:rPr>
        <w:t>Situace na trhu s drůbežím masem není dlouhodobě příznivá. Chovatelé jsou pod velkým tlakem vzhledem ke zvýšeným dovozům levnějšího drůbežího masa ze zahraničí.</w:t>
      </w:r>
      <w:r>
        <w:rPr>
          <w:rFonts w:ascii="Arial" w:hAnsi="Arial" w:cs="Arial"/>
        </w:rPr>
        <w:t xml:space="preserve"> Spotřebitel z velké míry preferuje cenu před kvalitou a původem drůbežího masa a tyto levnější dovozy drůbežího masa ze zahraničí (zejména Polska) ovlivňují prodejnost českého drůbežího masa. </w:t>
      </w:r>
      <w:r w:rsidRPr="007223AC">
        <w:rPr>
          <w:rFonts w:ascii="Arial" w:hAnsi="Arial" w:cs="Arial"/>
        </w:rPr>
        <w:t xml:space="preserve"> </w:t>
      </w:r>
      <w:r>
        <w:rPr>
          <w:rFonts w:ascii="Arial" w:hAnsi="Arial" w:cs="Arial"/>
        </w:rPr>
        <w:t>Přetrvávající vyšší vstupní náklady</w:t>
      </w:r>
      <w:r w:rsidRPr="007223AC">
        <w:rPr>
          <w:rFonts w:ascii="Arial" w:hAnsi="Arial" w:cs="Arial"/>
        </w:rPr>
        <w:t xml:space="preserve"> (zejména energie a krmné směsi) ve srovnání s</w:t>
      </w:r>
      <w:r>
        <w:rPr>
          <w:rFonts w:ascii="Arial" w:hAnsi="Arial" w:cs="Arial"/>
        </w:rPr>
        <w:t xml:space="preserve"> nižší </w:t>
      </w:r>
      <w:r w:rsidRPr="007223AC">
        <w:rPr>
          <w:rFonts w:ascii="Arial" w:hAnsi="Arial" w:cs="Arial"/>
        </w:rPr>
        <w:t xml:space="preserve">realizační cenou produktu </w:t>
      </w:r>
      <w:r>
        <w:rPr>
          <w:rFonts w:ascii="Arial" w:hAnsi="Arial" w:cs="Arial"/>
        </w:rPr>
        <w:t>způsobují ekonomické problémy chovatelům.</w:t>
      </w:r>
      <w:r w:rsidRPr="007223AC">
        <w:rPr>
          <w:rFonts w:ascii="Arial" w:hAnsi="Arial" w:cs="Arial"/>
        </w:rPr>
        <w:t xml:space="preserve"> </w:t>
      </w:r>
    </w:p>
    <w:p w14:paraId="04733E58" w14:textId="77777777" w:rsidR="00326724" w:rsidRDefault="00326724" w:rsidP="00882829">
      <w:pPr>
        <w:spacing w:after="0" w:line="276" w:lineRule="auto"/>
        <w:jc w:val="both"/>
        <w:rPr>
          <w:rFonts w:ascii="Arial" w:hAnsi="Arial" w:cs="Arial"/>
          <w:shd w:val="clear" w:color="auto" w:fill="FFFFFF"/>
        </w:rPr>
      </w:pPr>
    </w:p>
    <w:p w14:paraId="7B5E6CAB" w14:textId="20C0185C" w:rsidR="007C3331" w:rsidRDefault="007C3331" w:rsidP="00882829">
      <w:pPr>
        <w:spacing w:after="0" w:line="276" w:lineRule="auto"/>
        <w:jc w:val="both"/>
        <w:rPr>
          <w:rFonts w:ascii="Arial" w:hAnsi="Arial" w:cs="Arial"/>
        </w:rPr>
      </w:pPr>
      <w:r w:rsidRPr="007223AC">
        <w:rPr>
          <w:rFonts w:ascii="Arial" w:hAnsi="Arial" w:cs="Arial"/>
          <w:shd w:val="clear" w:color="auto" w:fill="FFFFFF"/>
        </w:rPr>
        <w:t xml:space="preserve">Ve státech hraničících s Ukrajinou (tj. Polsko a Slovensko) vzrostl přetlak drůbežího masa, které je uváděno na unijní trh i za nižší ceny. </w:t>
      </w:r>
      <w:r w:rsidRPr="007223AC">
        <w:rPr>
          <w:rFonts w:ascii="Arial" w:hAnsi="Arial" w:cs="Arial"/>
        </w:rPr>
        <w:t xml:space="preserve">Do ČR je ve velké míře dováženo i drůbeží maso z Ukrajiny, které je zpracováno v jiném členském státě např. na Slovensku a pak dovezeno do </w:t>
      </w:r>
      <w:r w:rsidRPr="007223AC">
        <w:rPr>
          <w:rFonts w:ascii="Arial" w:hAnsi="Arial" w:cs="Arial"/>
        </w:rPr>
        <w:lastRenderedPageBreak/>
        <w:t>ČR. Tuto skutečnost potvrzuje i několikanásobné zvýšení dovozu drůbežího masa ze Slovenska do ČR.</w:t>
      </w:r>
    </w:p>
    <w:p w14:paraId="1E9901B0" w14:textId="77777777" w:rsidR="00326724" w:rsidRDefault="00326724" w:rsidP="00882829">
      <w:pPr>
        <w:spacing w:line="276" w:lineRule="auto"/>
        <w:contextualSpacing/>
        <w:jc w:val="both"/>
        <w:rPr>
          <w:rFonts w:ascii="Arial" w:eastAsia="Times New Roman" w:hAnsi="Arial" w:cs="Arial"/>
        </w:rPr>
      </w:pPr>
    </w:p>
    <w:p w14:paraId="707BCA57" w14:textId="542B5CEE" w:rsidR="007C3331" w:rsidRDefault="007C3331" w:rsidP="00882829">
      <w:pPr>
        <w:spacing w:line="276" w:lineRule="auto"/>
        <w:contextualSpacing/>
        <w:jc w:val="both"/>
        <w:rPr>
          <w:rFonts w:ascii="Arial" w:hAnsi="Arial" w:cs="Arial"/>
          <w:bCs/>
        </w:rPr>
      </w:pPr>
      <w:r w:rsidRPr="007223AC">
        <w:rPr>
          <w:rFonts w:ascii="Arial" w:eastAsia="Times New Roman" w:hAnsi="Arial" w:cs="Arial"/>
        </w:rPr>
        <w:t xml:space="preserve">Dovoz drůbežího masa </w:t>
      </w:r>
      <w:r w:rsidRPr="007223AC">
        <w:rPr>
          <w:rFonts w:ascii="Arial" w:eastAsia="Times New Roman" w:hAnsi="Arial" w:cs="Arial"/>
          <w:b/>
          <w:bCs/>
        </w:rPr>
        <w:t>z UA do ČR</w:t>
      </w:r>
      <w:r w:rsidRPr="007223AC">
        <w:rPr>
          <w:rFonts w:ascii="Arial" w:eastAsia="Times New Roman" w:hAnsi="Arial" w:cs="Arial"/>
        </w:rPr>
        <w:t xml:space="preserve"> se v roce 2022 (5,22 tis. t) ve srovnání s rokem 2021 (3,55 tis. t) zvýšil o 47,2 %, v meziročním srovnání 2023/2022 se zvýšil o 34,8 %. </w:t>
      </w:r>
      <w:r w:rsidRPr="007223AC">
        <w:rPr>
          <w:rFonts w:ascii="Arial" w:hAnsi="Arial" w:cs="Arial"/>
          <w:bCs/>
        </w:rPr>
        <w:t xml:space="preserve">Ve srovnání období leden-únor 2024/2023 zvýšení objemu dovozu z Ukrajiny do ČR o 16,8 %. </w:t>
      </w:r>
    </w:p>
    <w:p w14:paraId="580E4CF0" w14:textId="77777777" w:rsidR="007C3331" w:rsidRPr="007223AC" w:rsidRDefault="007C3331" w:rsidP="00882829">
      <w:pPr>
        <w:spacing w:line="276" w:lineRule="auto"/>
        <w:contextualSpacing/>
        <w:jc w:val="both"/>
        <w:rPr>
          <w:rFonts w:ascii="Arial" w:hAnsi="Arial" w:cs="Arial"/>
          <w:bCs/>
        </w:rPr>
      </w:pPr>
      <w:r w:rsidRPr="007223AC">
        <w:rPr>
          <w:rFonts w:ascii="Arial" w:hAnsi="Arial" w:cs="Arial"/>
          <w:bCs/>
        </w:rPr>
        <w:t>Největším dovozcem drůbežího masa do tuzemska je dlouhodobě Polsko, které dováží do tuzemska z celkového dovozu drůbežího masa cca 65 %. Z Polska se d</w:t>
      </w:r>
      <w:r w:rsidRPr="007223AC">
        <w:rPr>
          <w:rFonts w:ascii="Arial" w:hAnsi="Arial" w:cs="Arial"/>
        </w:rPr>
        <w:t xml:space="preserve">ovoz drůbežího masa </w:t>
      </w:r>
      <w:r w:rsidRPr="007223AC">
        <w:rPr>
          <w:rFonts w:ascii="Arial" w:hAnsi="Arial" w:cs="Arial"/>
          <w:bCs/>
        </w:rPr>
        <w:t>do Česka meziročně</w:t>
      </w:r>
      <w:r w:rsidRPr="007223AC">
        <w:rPr>
          <w:rFonts w:ascii="Arial" w:hAnsi="Arial" w:cs="Arial"/>
        </w:rPr>
        <w:t xml:space="preserve"> 2022/2021 zvýšil o 3,6 % v objemovém vyjádření, v meziročním srovnání 2023/2022 se zvýšil o 9,7 %, </w:t>
      </w:r>
      <w:r w:rsidRPr="007223AC">
        <w:rPr>
          <w:rFonts w:ascii="Arial" w:hAnsi="Arial" w:cs="Arial"/>
          <w:bCs/>
        </w:rPr>
        <w:t xml:space="preserve">Ve srovnání období leden-únor 2024/2023 zvýšení objemu dovozu z Polska do ČR o 22,8 %. </w:t>
      </w:r>
    </w:p>
    <w:p w14:paraId="7F9508F6" w14:textId="77777777" w:rsidR="00326724" w:rsidRDefault="00326724" w:rsidP="00882829">
      <w:pPr>
        <w:spacing w:line="276" w:lineRule="auto"/>
        <w:contextualSpacing/>
        <w:jc w:val="both"/>
        <w:rPr>
          <w:rFonts w:ascii="Arial" w:hAnsi="Arial" w:cs="Arial"/>
          <w:bCs/>
        </w:rPr>
      </w:pPr>
    </w:p>
    <w:p w14:paraId="1FE07A52" w14:textId="0DC5861E" w:rsidR="007C3331" w:rsidRPr="00D52E4A" w:rsidRDefault="007C3331" w:rsidP="00882829">
      <w:pPr>
        <w:spacing w:line="276" w:lineRule="auto"/>
        <w:contextualSpacing/>
        <w:jc w:val="both"/>
        <w:rPr>
          <w:rFonts w:ascii="Arial" w:hAnsi="Arial" w:cs="Arial"/>
          <w:bCs/>
        </w:rPr>
      </w:pPr>
      <w:r w:rsidRPr="007223AC">
        <w:rPr>
          <w:rFonts w:ascii="Arial" w:hAnsi="Arial" w:cs="Arial"/>
          <w:bCs/>
        </w:rPr>
        <w:t>Do Česka se dováží ve zvýšené míře i zpracované drůbeží maso původem z Ukrajiny ze Slovenska, původem z Ukrajiny. Za rok 2023 bylo dovezeno ze Slovenska do ČR o 64,2 % více drůbežího masa než za rok 2022.</w:t>
      </w:r>
      <w:r w:rsidR="00326724">
        <w:rPr>
          <w:rFonts w:ascii="Arial" w:hAnsi="Arial" w:cs="Arial"/>
          <w:bCs/>
        </w:rPr>
        <w:t xml:space="preserve"> </w:t>
      </w:r>
      <w:r w:rsidRPr="007223AC">
        <w:rPr>
          <w:rFonts w:ascii="Arial" w:hAnsi="Arial" w:cs="Arial"/>
          <w:bCs/>
        </w:rPr>
        <w:t xml:space="preserve">V roce 2023 bylo celkem do ČR dovezeno 134 900,08 t drůbežího masa, zatímco v roce 2022 to bylo 123 512,6 t. V meziročním srovnání 2023/2022 se tedy dovoz drůbežího masa do ČR zvýšil o 9,2 %. Z celkového dovozu drůbežího masa v roce 2023 do České republiky činil podíl </w:t>
      </w:r>
      <w:r w:rsidRPr="00D52E4A">
        <w:rPr>
          <w:rFonts w:ascii="Arial" w:hAnsi="Arial" w:cs="Arial"/>
          <w:bCs/>
        </w:rPr>
        <w:t>Ukrajiny cca 5 % a ze Slovenska cca 4 %.</w:t>
      </w:r>
    </w:p>
    <w:p w14:paraId="01C16500" w14:textId="77777777" w:rsidR="007C3331" w:rsidRDefault="007C3331" w:rsidP="00882829">
      <w:pPr>
        <w:spacing w:line="276" w:lineRule="auto"/>
        <w:jc w:val="both"/>
        <w:rPr>
          <w:rFonts w:ascii="Arial" w:hAnsi="Arial" w:cs="Arial"/>
          <w:bCs/>
        </w:rPr>
      </w:pPr>
      <w:r w:rsidRPr="00D52E4A">
        <w:rPr>
          <w:rFonts w:ascii="Arial" w:hAnsi="Arial" w:cs="Arial"/>
          <w:bCs/>
        </w:rPr>
        <w:t>Soběstačnost tuzemska v komoditě drůbeží maso se pohybuje okolo 64-68 % s tím, že meziročně 2023/2022 poklesla o 3,6 % a meziročně 2023/2022 došlo ke snížení české produkce o 1,3 %.</w:t>
      </w:r>
    </w:p>
    <w:p w14:paraId="064DCEFA" w14:textId="473E7669" w:rsidR="00443267" w:rsidRDefault="007C3331" w:rsidP="00882829">
      <w:pPr>
        <w:spacing w:line="276" w:lineRule="auto"/>
        <w:jc w:val="both"/>
        <w:rPr>
          <w:rFonts w:ascii="Arial" w:hAnsi="Arial" w:cs="Arial"/>
        </w:rPr>
      </w:pPr>
      <w:r w:rsidRPr="00D52E4A">
        <w:rPr>
          <w:rFonts w:ascii="Arial" w:hAnsi="Arial" w:cs="Arial"/>
          <w:bCs/>
        </w:rPr>
        <w:t>Průměrná cena zemědělských výrobců jatečných kuřat I. tř. j. se meziročně 2023/2022</w:t>
      </w:r>
      <w:r w:rsidRPr="00D52E4A">
        <w:rPr>
          <w:rFonts w:ascii="Arial" w:hAnsi="Arial" w:cs="Arial"/>
        </w:rPr>
        <w:t xml:space="preserve"> zvýšila</w:t>
      </w:r>
      <w:r>
        <w:rPr>
          <w:rFonts w:ascii="Arial" w:hAnsi="Arial" w:cs="Arial"/>
        </w:rPr>
        <w:t xml:space="preserve"> </w:t>
      </w:r>
      <w:r w:rsidRPr="00D52E4A">
        <w:rPr>
          <w:rFonts w:ascii="Arial" w:hAnsi="Arial" w:cs="Arial"/>
        </w:rPr>
        <w:t>o 9,4 %, cena od května 2023 (30,86 Kč/kg) postupně klesala, v měsíci srpnu 2023 činila 28,64 kč/kg</w:t>
      </w:r>
      <w:bookmarkStart w:id="21" w:name="_Hlk130058487"/>
      <w:r w:rsidRPr="00D52E4A">
        <w:rPr>
          <w:rFonts w:ascii="Arial" w:hAnsi="Arial" w:cs="Arial"/>
        </w:rPr>
        <w:t xml:space="preserve"> a od listopadu 2023 zůstává pod hranicí 30 Kč/kg. v měsíci únoru 2024 v porovnání s předchozím měsícem cena stagnovala (- 0,8 %).  </w:t>
      </w:r>
      <w:bookmarkEnd w:id="21"/>
    </w:p>
    <w:p w14:paraId="5EADD032" w14:textId="50D7F42B" w:rsidR="00AD6D87" w:rsidRPr="00030A78" w:rsidRDefault="00916C24" w:rsidP="00882829">
      <w:pPr>
        <w:pStyle w:val="Nadpis2"/>
        <w:jc w:val="both"/>
      </w:pPr>
      <w:bookmarkStart w:id="22" w:name="_Toc164692099"/>
      <w:bookmarkStart w:id="23" w:name="_Toc165552866"/>
      <w:r>
        <w:t>5) Situace na trhu s v</w:t>
      </w:r>
      <w:r w:rsidR="00AD6D87" w:rsidRPr="00030A78">
        <w:t>epřov</w:t>
      </w:r>
      <w:r>
        <w:t>ým</w:t>
      </w:r>
      <w:r w:rsidR="00AD6D87" w:rsidRPr="00030A78">
        <w:t xml:space="preserve"> mas</w:t>
      </w:r>
      <w:bookmarkEnd w:id="22"/>
      <w:r>
        <w:t>em</w:t>
      </w:r>
      <w:bookmarkEnd w:id="23"/>
    </w:p>
    <w:p w14:paraId="4D18F7E3" w14:textId="77777777" w:rsidR="00AD6D87" w:rsidRPr="00335756" w:rsidRDefault="00AD6D87" w:rsidP="00882829">
      <w:pPr>
        <w:spacing w:before="240" w:after="60" w:line="252" w:lineRule="auto"/>
        <w:jc w:val="both"/>
        <w:rPr>
          <w:rFonts w:ascii="Arial" w:hAnsi="Arial" w:cs="Arial"/>
        </w:rPr>
      </w:pPr>
      <w:r w:rsidRPr="00335756">
        <w:rPr>
          <w:rFonts w:ascii="Arial" w:hAnsi="Arial" w:cs="Arial"/>
        </w:rPr>
        <w:t xml:space="preserve">Cenový vývoj na evropském trhu ovlivnil i vývoj CZV v odvětví vepřového masa v České republice. </w:t>
      </w:r>
      <w:r w:rsidRPr="00335756">
        <w:rPr>
          <w:rFonts w:ascii="Arial" w:hAnsi="Arial" w:cs="Arial"/>
          <w:b/>
          <w:bCs/>
        </w:rPr>
        <w:t>CZV</w:t>
      </w:r>
      <w:r w:rsidRPr="00335756">
        <w:rPr>
          <w:rFonts w:ascii="Arial" w:hAnsi="Arial" w:cs="Arial"/>
        </w:rPr>
        <w:t xml:space="preserve"> za jatečná prasata se v březnu 2024 v porovnání se stejným obdobím předchozího roku zvýšila o 2,3 </w:t>
      </w:r>
      <w:r w:rsidRPr="00335756">
        <w:rPr>
          <w:rFonts w:ascii="Arial" w:hAnsi="Arial" w:cs="Arial"/>
          <w:b/>
          <w:bCs/>
        </w:rPr>
        <w:t>%</w:t>
      </w:r>
      <w:r w:rsidRPr="00335756">
        <w:rPr>
          <w:rFonts w:ascii="Arial" w:hAnsi="Arial" w:cs="Arial"/>
        </w:rPr>
        <w:t xml:space="preserve"> na 40,49 Kč/kg ž. hm. </w:t>
      </w:r>
    </w:p>
    <w:p w14:paraId="51EAA49E" w14:textId="77777777" w:rsidR="00AD6D87" w:rsidRPr="00335756" w:rsidRDefault="00AD6D87" w:rsidP="00882829">
      <w:pPr>
        <w:spacing w:line="252" w:lineRule="auto"/>
        <w:jc w:val="both"/>
        <w:rPr>
          <w:rFonts w:ascii="Arial" w:hAnsi="Arial" w:cs="Arial"/>
          <w:sz w:val="24"/>
          <w:szCs w:val="24"/>
        </w:rPr>
      </w:pPr>
      <w:r w:rsidRPr="00335756">
        <w:rPr>
          <w:rFonts w:ascii="Arial" w:hAnsi="Arial" w:cs="Arial"/>
        </w:rPr>
        <w:t xml:space="preserve">V minulém týdnu činila průměrná cena na </w:t>
      </w:r>
      <w:r w:rsidRPr="00335756">
        <w:rPr>
          <w:rFonts w:ascii="Arial" w:hAnsi="Arial" w:cs="Arial"/>
          <w:b/>
          <w:bCs/>
        </w:rPr>
        <w:t>unijním trhu</w:t>
      </w:r>
      <w:r w:rsidRPr="00335756">
        <w:rPr>
          <w:rFonts w:ascii="Arial" w:hAnsi="Arial" w:cs="Arial"/>
        </w:rPr>
        <w:t xml:space="preserve"> za jatečně upravená těla prasat za studena (třída jakosti S-E) </w:t>
      </w:r>
      <w:r w:rsidRPr="00335756">
        <w:rPr>
          <w:rFonts w:ascii="Arial" w:hAnsi="Arial" w:cs="Arial"/>
          <w:b/>
          <w:bCs/>
        </w:rPr>
        <w:t>221,9 €/100 kg JUT</w:t>
      </w:r>
      <w:r w:rsidRPr="00335756">
        <w:rPr>
          <w:rFonts w:ascii="Arial" w:hAnsi="Arial" w:cs="Arial"/>
        </w:rPr>
        <w:t>. V </w:t>
      </w:r>
      <w:r w:rsidRPr="00335756">
        <w:rPr>
          <w:rFonts w:ascii="Arial" w:hAnsi="Arial" w:cs="Arial"/>
          <w:b/>
          <w:bCs/>
        </w:rPr>
        <w:t>České republice</w:t>
      </w:r>
      <w:r w:rsidRPr="00335756">
        <w:rPr>
          <w:rFonts w:ascii="Arial" w:hAnsi="Arial" w:cs="Arial"/>
        </w:rPr>
        <w:t xml:space="preserve"> se jednalo o </w:t>
      </w:r>
      <w:r w:rsidRPr="00335756">
        <w:rPr>
          <w:rFonts w:ascii="Arial" w:hAnsi="Arial" w:cs="Arial"/>
          <w:b/>
          <w:bCs/>
        </w:rPr>
        <w:t>217,24 €/100</w:t>
      </w:r>
      <w:r>
        <w:rPr>
          <w:rFonts w:ascii="Arial" w:hAnsi="Arial" w:cs="Arial"/>
          <w:b/>
          <w:bCs/>
        </w:rPr>
        <w:t> </w:t>
      </w:r>
      <w:r w:rsidRPr="00335756">
        <w:rPr>
          <w:rFonts w:ascii="Arial" w:hAnsi="Arial" w:cs="Arial"/>
          <w:b/>
          <w:bCs/>
        </w:rPr>
        <w:t>kg JUT</w:t>
      </w:r>
      <w:r w:rsidRPr="00335756">
        <w:rPr>
          <w:rFonts w:ascii="Arial" w:hAnsi="Arial" w:cs="Arial"/>
        </w:rPr>
        <w:t xml:space="preserve">. </w:t>
      </w:r>
      <w:r w:rsidRPr="00335756">
        <w:rPr>
          <w:rFonts w:ascii="Arial" w:hAnsi="Arial" w:cs="Arial"/>
          <w:bdr w:val="none" w:sz="0" w:space="0" w:color="auto" w:frame="1"/>
          <w:shd w:val="clear" w:color="auto" w:fill="FFFFFF"/>
        </w:rPr>
        <w:t>Vliv současných vysokých cen za jatečná prasata by mohl pomoci stabilizovat stavy prasnic.</w:t>
      </w:r>
    </w:p>
    <w:p w14:paraId="31BA237B" w14:textId="77777777" w:rsidR="00AD6D87" w:rsidRPr="00335756" w:rsidRDefault="00AD6D87" w:rsidP="00882829">
      <w:pPr>
        <w:spacing w:after="60" w:line="252" w:lineRule="auto"/>
        <w:jc w:val="both"/>
        <w:rPr>
          <w:rFonts w:ascii="Arial" w:hAnsi="Arial" w:cs="Arial"/>
        </w:rPr>
      </w:pPr>
      <w:r w:rsidRPr="00335756">
        <w:rPr>
          <w:rFonts w:ascii="Arial" w:hAnsi="Arial" w:cs="Arial"/>
        </w:rPr>
        <w:t>V březnu 2024 byla spotřebitelská cena dle údajů ČSÚ cena za komoditu kýta bez kosti 132,31</w:t>
      </w:r>
      <w:r>
        <w:rPr>
          <w:rFonts w:ascii="Arial" w:hAnsi="Arial" w:cs="Arial"/>
        </w:rPr>
        <w:t> </w:t>
      </w:r>
      <w:r w:rsidRPr="00335756">
        <w:rPr>
          <w:rFonts w:ascii="Arial" w:hAnsi="Arial" w:cs="Arial"/>
        </w:rPr>
        <w:t>Kč/kg. Cena vepřového bůčku činila v březnu tohoto roku 124,04 Kč/kg.</w:t>
      </w:r>
    </w:p>
    <w:p w14:paraId="4CEFF69B" w14:textId="77777777" w:rsidR="00AD6D87" w:rsidRPr="00335756" w:rsidRDefault="00AD6D87" w:rsidP="00882829">
      <w:pPr>
        <w:jc w:val="both"/>
        <w:rPr>
          <w:rFonts w:ascii="Arial" w:hAnsi="Arial" w:cs="Arial"/>
        </w:rPr>
      </w:pPr>
      <w:r w:rsidRPr="00335756">
        <w:rPr>
          <w:rFonts w:ascii="Arial" w:hAnsi="Arial" w:cs="Arial"/>
        </w:rPr>
        <w:t xml:space="preserve">Výroba vepřového masa na jatkách v roce 2023 opět poklesla. Snížením o 5,2 % se dostala na 197 859 t. Vývoz prasat k porážce v zahraničí se snížil o 27,1 % a více než 2,5x se navýšil jejich dovoz. </w:t>
      </w:r>
    </w:p>
    <w:p w14:paraId="2CD478BE" w14:textId="77777777" w:rsidR="00AD6D87" w:rsidRPr="00335756" w:rsidRDefault="00AD6D87" w:rsidP="00882829">
      <w:pPr>
        <w:jc w:val="both"/>
        <w:rPr>
          <w:rFonts w:ascii="Arial" w:hAnsi="Arial" w:cs="Arial"/>
        </w:rPr>
      </w:pPr>
      <w:r w:rsidRPr="00335756">
        <w:rPr>
          <w:rFonts w:ascii="Arial" w:hAnsi="Arial" w:cs="Arial"/>
        </w:rPr>
        <w:t xml:space="preserve">Obě tyto změny přispěly ke snížení </w:t>
      </w:r>
      <w:r w:rsidRPr="00335756">
        <w:rPr>
          <w:rFonts w:ascii="Arial" w:hAnsi="Arial" w:cs="Arial"/>
          <w:b/>
          <w:bCs/>
        </w:rPr>
        <w:t>hrubé tuzemské produkce</w:t>
      </w:r>
      <w:r w:rsidRPr="00335756">
        <w:rPr>
          <w:rFonts w:ascii="Arial" w:hAnsi="Arial" w:cs="Arial"/>
        </w:rPr>
        <w:t xml:space="preserve"> na 216 761 t vepřového masa (−7,6 %). Snížil se také obrat pohybu zboží přes hranice pro komoditu vepřové maso. </w:t>
      </w:r>
    </w:p>
    <w:p w14:paraId="6E28E218" w14:textId="77777777" w:rsidR="00AD6D87" w:rsidRPr="00335756" w:rsidRDefault="00AD6D87" w:rsidP="00882829">
      <w:pPr>
        <w:spacing w:line="276" w:lineRule="auto"/>
        <w:jc w:val="both"/>
        <w:rPr>
          <w:rFonts w:ascii="Arial" w:hAnsi="Arial" w:cs="Arial"/>
        </w:rPr>
      </w:pPr>
      <w:r w:rsidRPr="00335756">
        <w:rPr>
          <w:rFonts w:ascii="Arial" w:hAnsi="Arial" w:cs="Arial"/>
        </w:rPr>
        <w:t>Klesla na 51 883 t (−12,3 %). Předběžně kalkulovaná spotřeba vepřového masa se v České republice meziročně také snížila (- 5,9 %).</w:t>
      </w:r>
    </w:p>
    <w:p w14:paraId="3176A117" w14:textId="77777777" w:rsidR="00AD6D87" w:rsidRPr="00335756" w:rsidRDefault="00AD6D87" w:rsidP="00882829">
      <w:pPr>
        <w:jc w:val="both"/>
        <w:rPr>
          <w:rFonts w:ascii="Arial" w:hAnsi="Arial" w:cs="Arial"/>
        </w:rPr>
      </w:pPr>
      <w:r w:rsidRPr="00335756">
        <w:rPr>
          <w:rFonts w:ascii="Arial" w:hAnsi="Arial" w:cs="Arial"/>
          <w:b/>
          <w:bCs/>
        </w:rPr>
        <w:lastRenderedPageBreak/>
        <w:t>Zahraniční obchod</w:t>
      </w:r>
      <w:r w:rsidRPr="00335756">
        <w:rPr>
          <w:rFonts w:ascii="Arial" w:hAnsi="Arial" w:cs="Arial"/>
        </w:rPr>
        <w:t xml:space="preserve"> – vepřového masa se dovezlo 280 848 t (−3,5 %), vyvezlo se ho 31</w:t>
      </w:r>
      <w:r>
        <w:rPr>
          <w:rFonts w:ascii="Arial" w:hAnsi="Arial" w:cs="Arial"/>
        </w:rPr>
        <w:t> </w:t>
      </w:r>
      <w:r w:rsidRPr="00335756">
        <w:rPr>
          <w:rFonts w:ascii="Arial" w:hAnsi="Arial" w:cs="Arial"/>
        </w:rPr>
        <w:t>417</w:t>
      </w:r>
      <w:r>
        <w:rPr>
          <w:rFonts w:ascii="Arial" w:hAnsi="Arial" w:cs="Arial"/>
        </w:rPr>
        <w:t> </w:t>
      </w:r>
      <w:r w:rsidRPr="00335756">
        <w:rPr>
          <w:rFonts w:ascii="Arial" w:hAnsi="Arial" w:cs="Arial"/>
        </w:rPr>
        <w:t>t (−10,8 %), takže předběžně kalkulované množství masa, které bylo určené k domácí spotřebě, se snížilo o 3,7 %.</w:t>
      </w:r>
    </w:p>
    <w:p w14:paraId="5FC1BCDB" w14:textId="75CCA790" w:rsidR="00AD6D87" w:rsidRPr="00542F61" w:rsidRDefault="00AD6D87" w:rsidP="00882829">
      <w:pPr>
        <w:spacing w:before="120" w:after="240" w:line="276" w:lineRule="auto"/>
        <w:jc w:val="both"/>
        <w:rPr>
          <w:rFonts w:ascii="Arial" w:hAnsi="Arial" w:cs="Arial"/>
          <w:b/>
          <w:bCs/>
        </w:rPr>
      </w:pPr>
      <w:r w:rsidRPr="00335756">
        <w:rPr>
          <w:rFonts w:ascii="Arial" w:hAnsi="Arial" w:cs="Arial"/>
          <w:b/>
          <w:bCs/>
        </w:rPr>
        <w:t xml:space="preserve">Česká republika je </w:t>
      </w:r>
      <w:r w:rsidRPr="00335756">
        <w:rPr>
          <w:rFonts w:ascii="Arial" w:hAnsi="Arial" w:cs="Arial"/>
        </w:rPr>
        <w:t xml:space="preserve">u vepřového masa dlouhodobě nesoběstačná. V roce 2023 činila míra soběstačnosti </w:t>
      </w:r>
      <w:r w:rsidRPr="00335756">
        <w:rPr>
          <w:rFonts w:ascii="Arial" w:hAnsi="Arial" w:cs="Arial"/>
          <w:b/>
          <w:bCs/>
        </w:rPr>
        <w:t>46,3 %.</w:t>
      </w:r>
      <w:bookmarkStart w:id="24" w:name="_Toc164692100"/>
    </w:p>
    <w:p w14:paraId="6F1EF3D7" w14:textId="55451345" w:rsidR="00AD6D87" w:rsidRPr="00335756" w:rsidRDefault="00916C24" w:rsidP="00882829">
      <w:pPr>
        <w:pStyle w:val="Nadpis2"/>
        <w:jc w:val="both"/>
      </w:pPr>
      <w:bookmarkStart w:id="25" w:name="_Toc165552867"/>
      <w:r>
        <w:t>6) Situace na trhu s m</w:t>
      </w:r>
      <w:r w:rsidR="00AD6D87" w:rsidRPr="00335756">
        <w:t>lék</w:t>
      </w:r>
      <w:r>
        <w:t>em</w:t>
      </w:r>
      <w:r w:rsidR="00AD6D87">
        <w:t xml:space="preserve"> a mléčn</w:t>
      </w:r>
      <w:r>
        <w:t>ými</w:t>
      </w:r>
      <w:r w:rsidR="00AD6D87">
        <w:t xml:space="preserve"> výrobky</w:t>
      </w:r>
      <w:bookmarkEnd w:id="24"/>
      <w:bookmarkEnd w:id="25"/>
    </w:p>
    <w:p w14:paraId="117D6BC1" w14:textId="77777777" w:rsidR="00AD6D87" w:rsidRPr="00431186" w:rsidRDefault="00AD6D87" w:rsidP="00882829">
      <w:pPr>
        <w:spacing w:before="240"/>
        <w:jc w:val="both"/>
        <w:rPr>
          <w:rFonts w:ascii="Arial" w:hAnsi="Arial" w:cs="Arial"/>
          <w:bCs/>
        </w:rPr>
      </w:pPr>
      <w:r w:rsidRPr="00431186">
        <w:rPr>
          <w:rFonts w:ascii="Arial" w:hAnsi="Arial" w:cs="Arial"/>
          <w:bCs/>
        </w:rPr>
        <w:t>Výkupní cena zemědělských výrobců (CZV) syrového kravského mléka placená mlékárnami v ČR v únoru vzrostla meziměsíčně o 0,4 % na 10,83 Kč/l. Odhad ceny na březen je 10,83</w:t>
      </w:r>
      <w:r>
        <w:rPr>
          <w:rFonts w:ascii="Arial" w:hAnsi="Arial" w:cs="Arial"/>
          <w:bCs/>
        </w:rPr>
        <w:t> </w:t>
      </w:r>
      <w:r w:rsidRPr="00431186">
        <w:rPr>
          <w:rFonts w:ascii="Arial" w:hAnsi="Arial" w:cs="Arial"/>
          <w:bCs/>
        </w:rPr>
        <w:t xml:space="preserve">Kč/l. Dodávky mléka jsou v ČR stabilní, meziročně došlo v únoru k mírnému nárůstu. </w:t>
      </w:r>
    </w:p>
    <w:p w14:paraId="139B8D47" w14:textId="77777777" w:rsidR="00AD6D87" w:rsidRPr="00431186" w:rsidRDefault="00AD6D87" w:rsidP="00882829">
      <w:pPr>
        <w:spacing w:before="240"/>
        <w:jc w:val="both"/>
        <w:rPr>
          <w:rFonts w:ascii="Arial" w:hAnsi="Arial" w:cs="Arial"/>
          <w:bCs/>
        </w:rPr>
      </w:pPr>
      <w:r w:rsidRPr="00431186">
        <w:rPr>
          <w:rFonts w:ascii="Arial" w:hAnsi="Arial" w:cs="Arial"/>
          <w:bCs/>
        </w:rPr>
        <w:t xml:space="preserve">Výkupní cena mléka v EU v únoru 2024 klesla oproti lednu o 0,1 % na 46,45 EUR/100 kg mléka. V březnu se očekává, že průměrná EU cena mírně klesne. </w:t>
      </w:r>
    </w:p>
    <w:p w14:paraId="51879F2E" w14:textId="77777777" w:rsidR="00AD6D87" w:rsidRPr="00431186" w:rsidRDefault="00AD6D87" w:rsidP="00882829">
      <w:pPr>
        <w:spacing w:before="240"/>
        <w:jc w:val="both"/>
        <w:rPr>
          <w:rFonts w:ascii="Arial" w:hAnsi="Arial" w:cs="Arial"/>
          <w:bCs/>
        </w:rPr>
      </w:pPr>
      <w:r w:rsidRPr="00431186">
        <w:rPr>
          <w:rFonts w:ascii="Arial" w:hAnsi="Arial" w:cs="Arial"/>
          <w:bCs/>
        </w:rPr>
        <w:t>V 1</w:t>
      </w:r>
      <w:r>
        <w:rPr>
          <w:rFonts w:ascii="Arial" w:hAnsi="Arial" w:cs="Arial"/>
          <w:bCs/>
        </w:rPr>
        <w:t>5</w:t>
      </w:r>
      <w:r w:rsidRPr="00431186">
        <w:rPr>
          <w:rFonts w:ascii="Arial" w:hAnsi="Arial" w:cs="Arial"/>
          <w:bCs/>
        </w:rPr>
        <w:t xml:space="preserve">. týdnu roku 2024 v ČR </w:t>
      </w:r>
      <w:r>
        <w:rPr>
          <w:rFonts w:ascii="Arial" w:hAnsi="Arial" w:cs="Arial"/>
          <w:bCs/>
        </w:rPr>
        <w:t>poklesla</w:t>
      </w:r>
      <w:r w:rsidRPr="00431186">
        <w:rPr>
          <w:rFonts w:ascii="Arial" w:hAnsi="Arial" w:cs="Arial"/>
          <w:bCs/>
        </w:rPr>
        <w:t xml:space="preserve"> cen</w:t>
      </w:r>
      <w:r>
        <w:rPr>
          <w:rFonts w:ascii="Arial" w:hAnsi="Arial" w:cs="Arial"/>
          <w:bCs/>
        </w:rPr>
        <w:t>a</w:t>
      </w:r>
      <w:r w:rsidRPr="00431186">
        <w:rPr>
          <w:rFonts w:ascii="Arial" w:hAnsi="Arial" w:cs="Arial"/>
          <w:bCs/>
        </w:rPr>
        <w:t xml:space="preserve"> průmyslových výrobců (CPV)</w:t>
      </w:r>
      <w:r>
        <w:rPr>
          <w:rFonts w:ascii="Arial" w:hAnsi="Arial" w:cs="Arial"/>
          <w:bCs/>
        </w:rPr>
        <w:t xml:space="preserve"> </w:t>
      </w:r>
      <w:r w:rsidRPr="00431186">
        <w:rPr>
          <w:rFonts w:ascii="Arial" w:hAnsi="Arial" w:cs="Arial"/>
          <w:bCs/>
        </w:rPr>
        <w:t xml:space="preserve">u másla na </w:t>
      </w:r>
      <w:r>
        <w:rPr>
          <w:rFonts w:ascii="Arial" w:hAnsi="Arial" w:cs="Arial"/>
          <w:bCs/>
        </w:rPr>
        <w:t>154,48 </w:t>
      </w:r>
      <w:r w:rsidRPr="00431186">
        <w:rPr>
          <w:rFonts w:ascii="Arial" w:hAnsi="Arial" w:cs="Arial"/>
          <w:bCs/>
        </w:rPr>
        <w:t xml:space="preserve">Kč/kg (- </w:t>
      </w:r>
      <w:r>
        <w:rPr>
          <w:rFonts w:ascii="Arial" w:hAnsi="Arial" w:cs="Arial"/>
          <w:bCs/>
        </w:rPr>
        <w:t>5,2</w:t>
      </w:r>
      <w:r w:rsidRPr="00431186">
        <w:rPr>
          <w:rFonts w:ascii="Arial" w:hAnsi="Arial" w:cs="Arial"/>
          <w:bCs/>
        </w:rPr>
        <w:t xml:space="preserve"> %)</w:t>
      </w:r>
      <w:r>
        <w:rPr>
          <w:rFonts w:ascii="Arial" w:hAnsi="Arial" w:cs="Arial"/>
          <w:bCs/>
        </w:rPr>
        <w:t xml:space="preserve"> a </w:t>
      </w:r>
      <w:r w:rsidRPr="00431186">
        <w:rPr>
          <w:rFonts w:ascii="Arial" w:hAnsi="Arial" w:cs="Arial"/>
          <w:bCs/>
        </w:rPr>
        <w:t>u sušeného plnotučného mléka na </w:t>
      </w:r>
      <w:r>
        <w:rPr>
          <w:rFonts w:ascii="Arial" w:hAnsi="Arial" w:cs="Arial"/>
          <w:bCs/>
        </w:rPr>
        <w:t>99,35</w:t>
      </w:r>
      <w:r w:rsidRPr="00431186">
        <w:rPr>
          <w:rFonts w:ascii="Arial" w:hAnsi="Arial" w:cs="Arial"/>
          <w:bCs/>
        </w:rPr>
        <w:t> Kč/kg (- 2,9 %).</w:t>
      </w:r>
      <w:r w:rsidRPr="00C41661">
        <w:rPr>
          <w:rFonts w:ascii="Arial" w:hAnsi="Arial" w:cs="Arial"/>
          <w:bCs/>
        </w:rPr>
        <w:t xml:space="preserve"> </w:t>
      </w:r>
      <w:r>
        <w:rPr>
          <w:rFonts w:ascii="Arial" w:hAnsi="Arial" w:cs="Arial"/>
          <w:bCs/>
        </w:rPr>
        <w:t>Naopak nárůst CPV byl u</w:t>
      </w:r>
      <w:r w:rsidRPr="00431186">
        <w:rPr>
          <w:rFonts w:ascii="Arial" w:hAnsi="Arial" w:cs="Arial"/>
          <w:bCs/>
        </w:rPr>
        <w:t xml:space="preserve"> sušeného odtučněného mléka</w:t>
      </w:r>
      <w:r>
        <w:rPr>
          <w:rFonts w:ascii="Arial" w:hAnsi="Arial" w:cs="Arial"/>
          <w:bCs/>
        </w:rPr>
        <w:t xml:space="preserve">, a to </w:t>
      </w:r>
      <w:r w:rsidRPr="00431186">
        <w:rPr>
          <w:rFonts w:ascii="Arial" w:hAnsi="Arial" w:cs="Arial"/>
          <w:bCs/>
        </w:rPr>
        <w:t xml:space="preserve">na </w:t>
      </w:r>
      <w:r>
        <w:rPr>
          <w:rFonts w:ascii="Arial" w:hAnsi="Arial" w:cs="Arial"/>
          <w:bCs/>
        </w:rPr>
        <w:t>64,98</w:t>
      </w:r>
      <w:r w:rsidRPr="00431186">
        <w:rPr>
          <w:rFonts w:ascii="Arial" w:hAnsi="Arial" w:cs="Arial"/>
          <w:bCs/>
        </w:rPr>
        <w:t xml:space="preserve"> Kč/kg (</w:t>
      </w:r>
      <w:r>
        <w:rPr>
          <w:rFonts w:ascii="Arial" w:hAnsi="Arial" w:cs="Arial"/>
          <w:bCs/>
        </w:rPr>
        <w:t>+ 3,4</w:t>
      </w:r>
      <w:r w:rsidRPr="00431186">
        <w:rPr>
          <w:rFonts w:ascii="Arial" w:hAnsi="Arial" w:cs="Arial"/>
          <w:bCs/>
        </w:rPr>
        <w:t xml:space="preserve"> %)</w:t>
      </w:r>
      <w:r>
        <w:rPr>
          <w:rFonts w:ascii="Arial" w:hAnsi="Arial" w:cs="Arial"/>
          <w:bCs/>
        </w:rPr>
        <w:t>.</w:t>
      </w:r>
    </w:p>
    <w:p w14:paraId="5AF27F00" w14:textId="77777777" w:rsidR="00AD6D87" w:rsidRDefault="00AD6D87" w:rsidP="00882829">
      <w:pPr>
        <w:spacing w:before="240"/>
        <w:jc w:val="both"/>
        <w:rPr>
          <w:rFonts w:ascii="Arial" w:hAnsi="Arial" w:cs="Arial"/>
          <w:bCs/>
        </w:rPr>
      </w:pPr>
      <w:r w:rsidRPr="00431186">
        <w:rPr>
          <w:rFonts w:ascii="Arial" w:hAnsi="Arial" w:cs="Arial"/>
          <w:bCs/>
        </w:rPr>
        <w:t>Spotřebitelské ceny u sledovaných výrobků v </w:t>
      </w:r>
      <w:r>
        <w:rPr>
          <w:rFonts w:ascii="Arial" w:hAnsi="Arial" w:cs="Arial"/>
          <w:bCs/>
        </w:rPr>
        <w:t>březnu</w:t>
      </w:r>
      <w:r w:rsidRPr="00431186">
        <w:rPr>
          <w:rFonts w:ascii="Arial" w:hAnsi="Arial" w:cs="Arial"/>
          <w:bCs/>
        </w:rPr>
        <w:t xml:space="preserve"> 2024 meziročně klesly.  Spotřebitelská cena byla v </w:t>
      </w:r>
      <w:r>
        <w:rPr>
          <w:rFonts w:ascii="Arial" w:hAnsi="Arial" w:cs="Arial"/>
          <w:bCs/>
        </w:rPr>
        <w:t>březnu</w:t>
      </w:r>
      <w:r w:rsidRPr="00431186">
        <w:rPr>
          <w:rFonts w:ascii="Arial" w:hAnsi="Arial" w:cs="Arial"/>
          <w:bCs/>
        </w:rPr>
        <w:t xml:space="preserve"> 2024 u mléka polotučného čerstvého </w:t>
      </w:r>
      <w:r>
        <w:rPr>
          <w:rFonts w:ascii="Arial" w:hAnsi="Arial" w:cs="Arial"/>
          <w:bCs/>
        </w:rPr>
        <w:t>21,67</w:t>
      </w:r>
      <w:r w:rsidRPr="00431186">
        <w:rPr>
          <w:rFonts w:ascii="Arial" w:hAnsi="Arial" w:cs="Arial"/>
          <w:bCs/>
        </w:rPr>
        <w:t xml:space="preserve"> Kč/l (meziroční pokles o</w:t>
      </w:r>
      <w:r>
        <w:rPr>
          <w:rFonts w:ascii="Arial" w:hAnsi="Arial" w:cs="Arial"/>
          <w:bCs/>
        </w:rPr>
        <w:t> 11,5 </w:t>
      </w:r>
      <w:r w:rsidRPr="00431186">
        <w:rPr>
          <w:rFonts w:ascii="Arial" w:hAnsi="Arial" w:cs="Arial"/>
          <w:bCs/>
        </w:rPr>
        <w:t xml:space="preserve">%), mléka polotučného trvanlivého </w:t>
      </w:r>
      <w:r>
        <w:rPr>
          <w:rFonts w:ascii="Arial" w:hAnsi="Arial" w:cs="Arial"/>
          <w:bCs/>
        </w:rPr>
        <w:t>14,54</w:t>
      </w:r>
      <w:r w:rsidRPr="00431186">
        <w:rPr>
          <w:rFonts w:ascii="Arial" w:hAnsi="Arial" w:cs="Arial"/>
          <w:bCs/>
        </w:rPr>
        <w:t xml:space="preserve"> Kč/l (meziroční pokles o </w:t>
      </w:r>
      <w:r>
        <w:rPr>
          <w:rFonts w:ascii="Arial" w:hAnsi="Arial" w:cs="Arial"/>
          <w:bCs/>
        </w:rPr>
        <w:t>25,9</w:t>
      </w:r>
      <w:r w:rsidRPr="00431186">
        <w:rPr>
          <w:rFonts w:ascii="Arial" w:hAnsi="Arial" w:cs="Arial"/>
          <w:bCs/>
        </w:rPr>
        <w:t xml:space="preserve"> %), másla </w:t>
      </w:r>
      <w:r>
        <w:rPr>
          <w:rFonts w:ascii="Arial" w:hAnsi="Arial" w:cs="Arial"/>
          <w:bCs/>
        </w:rPr>
        <w:t>140,72</w:t>
      </w:r>
      <w:r w:rsidRPr="00431186">
        <w:rPr>
          <w:rFonts w:ascii="Arial" w:hAnsi="Arial" w:cs="Arial"/>
          <w:bCs/>
        </w:rPr>
        <w:t xml:space="preserve"> Kč/kg (meziroční pokles o </w:t>
      </w:r>
      <w:r>
        <w:rPr>
          <w:rFonts w:ascii="Arial" w:hAnsi="Arial" w:cs="Arial"/>
          <w:bCs/>
        </w:rPr>
        <w:t>16,7</w:t>
      </w:r>
      <w:r w:rsidRPr="00431186">
        <w:rPr>
          <w:rFonts w:ascii="Arial" w:hAnsi="Arial" w:cs="Arial"/>
          <w:bCs/>
        </w:rPr>
        <w:t xml:space="preserve"> %) a sýru Eidam </w:t>
      </w:r>
      <w:r>
        <w:rPr>
          <w:rFonts w:ascii="Arial" w:hAnsi="Arial" w:cs="Arial"/>
          <w:bCs/>
        </w:rPr>
        <w:t>178,09</w:t>
      </w:r>
      <w:r w:rsidRPr="00431186">
        <w:rPr>
          <w:rFonts w:ascii="Arial" w:hAnsi="Arial" w:cs="Arial"/>
          <w:bCs/>
        </w:rPr>
        <w:t> Kč/kg (meziroční pokles o</w:t>
      </w:r>
      <w:r>
        <w:rPr>
          <w:rFonts w:ascii="Arial" w:hAnsi="Arial" w:cs="Arial"/>
          <w:bCs/>
        </w:rPr>
        <w:t> 18,6 </w:t>
      </w:r>
      <w:r w:rsidRPr="00431186">
        <w:rPr>
          <w:rFonts w:ascii="Arial" w:hAnsi="Arial" w:cs="Arial"/>
          <w:bCs/>
        </w:rPr>
        <w:t>%).</w:t>
      </w:r>
    </w:p>
    <w:p w14:paraId="23FF144B" w14:textId="77777777" w:rsidR="00AD6D87" w:rsidRPr="00431186" w:rsidRDefault="00AD6D87" w:rsidP="00882829">
      <w:pPr>
        <w:spacing w:before="240"/>
        <w:jc w:val="both"/>
        <w:rPr>
          <w:rFonts w:ascii="Arial" w:hAnsi="Arial" w:cs="Arial"/>
          <w:bCs/>
        </w:rPr>
      </w:pPr>
      <w:r w:rsidRPr="00431186">
        <w:rPr>
          <w:rFonts w:ascii="Arial" w:hAnsi="Arial" w:cs="Arial"/>
          <w:bCs/>
          <w:u w:val="single"/>
        </w:rPr>
        <w:t>Míra soběstačnosti</w:t>
      </w:r>
      <w:r w:rsidRPr="00431186">
        <w:rPr>
          <w:rFonts w:ascii="Arial" w:hAnsi="Arial" w:cs="Arial"/>
          <w:bCs/>
        </w:rPr>
        <w:t xml:space="preserve"> v roce 2022 dosahovala úrovně 139,4 %, v roce 2023 dosahovala dle odhadu úrovně 143,4 % (meziroční nárůst o 4 %). </w:t>
      </w:r>
    </w:p>
    <w:p w14:paraId="0BBA4D4D" w14:textId="77777777" w:rsidR="00AD6D87" w:rsidRDefault="00AD6D87" w:rsidP="00882829">
      <w:pPr>
        <w:spacing w:line="276" w:lineRule="auto"/>
        <w:jc w:val="both"/>
        <w:rPr>
          <w:rFonts w:ascii="Arial" w:hAnsi="Arial" w:cs="Arial"/>
          <w:b/>
          <w:bCs/>
        </w:rPr>
      </w:pPr>
    </w:p>
    <w:p w14:paraId="05344477" w14:textId="16444C34" w:rsidR="00AD6D87" w:rsidRPr="001411B3" w:rsidRDefault="00916C24" w:rsidP="00882829">
      <w:pPr>
        <w:pStyle w:val="Nadpis2"/>
        <w:jc w:val="both"/>
      </w:pPr>
      <w:bookmarkStart w:id="26" w:name="_Toc164692101"/>
      <w:bookmarkStart w:id="27" w:name="_Toc165552868"/>
      <w:r>
        <w:t>7) Situace na trhu s d</w:t>
      </w:r>
      <w:r w:rsidR="00AD6D87" w:rsidRPr="001411B3">
        <w:t>růbeží</w:t>
      </w:r>
      <w:r>
        <w:t>m</w:t>
      </w:r>
      <w:r w:rsidR="00AD6D87" w:rsidRPr="001411B3">
        <w:t xml:space="preserve"> mas</w:t>
      </w:r>
      <w:bookmarkEnd w:id="26"/>
      <w:r>
        <w:t>em</w:t>
      </w:r>
      <w:bookmarkEnd w:id="27"/>
    </w:p>
    <w:p w14:paraId="41333344" w14:textId="77777777" w:rsidR="00AD6D87" w:rsidRDefault="00AD6D87" w:rsidP="00882829">
      <w:pPr>
        <w:spacing w:before="120" w:after="240" w:line="276" w:lineRule="auto"/>
        <w:jc w:val="both"/>
        <w:rPr>
          <w:rFonts w:ascii="Arial" w:hAnsi="Arial" w:cs="Arial"/>
          <w:u w:val="single"/>
        </w:rPr>
      </w:pPr>
      <w:r>
        <w:rPr>
          <w:rFonts w:ascii="Arial" w:hAnsi="Arial" w:cs="Arial"/>
          <w:b/>
          <w:bCs/>
        </w:rPr>
        <w:t>Soběstačnost ČR</w:t>
      </w:r>
      <w:r>
        <w:rPr>
          <w:rFonts w:ascii="Arial" w:hAnsi="Arial" w:cs="Arial"/>
        </w:rPr>
        <w:t xml:space="preserve"> v této komoditě se pohybuje okolo 64-68 %. Celková </w:t>
      </w:r>
      <w:r>
        <w:rPr>
          <w:rFonts w:ascii="Arial" w:hAnsi="Arial" w:cs="Arial"/>
          <w:b/>
          <w:bCs/>
        </w:rPr>
        <w:t>domácí spotřeba</w:t>
      </w:r>
      <w:r>
        <w:rPr>
          <w:rFonts w:ascii="Arial" w:hAnsi="Arial" w:cs="Arial"/>
        </w:rPr>
        <w:t xml:space="preserve"> se v roce 2023 meziročně zvýšila o 4,3 %, zatímco </w:t>
      </w:r>
      <w:r>
        <w:rPr>
          <w:rFonts w:ascii="Arial" w:hAnsi="Arial" w:cs="Arial"/>
          <w:b/>
          <w:bCs/>
        </w:rPr>
        <w:t>tuzemská produkce</w:t>
      </w:r>
      <w:r>
        <w:rPr>
          <w:rFonts w:ascii="Arial" w:hAnsi="Arial" w:cs="Arial"/>
        </w:rPr>
        <w:t xml:space="preserve"> se meziročně 2023/2022 snížila o 1,3 %. </w:t>
      </w:r>
    </w:p>
    <w:p w14:paraId="64428DB8" w14:textId="77777777" w:rsidR="00AD6D87" w:rsidRDefault="00AD6D87" w:rsidP="00882829">
      <w:pPr>
        <w:jc w:val="both"/>
        <w:rPr>
          <w:rFonts w:ascii="Arial" w:hAnsi="Arial" w:cs="Arial"/>
          <w:b/>
          <w:bCs/>
        </w:rPr>
      </w:pPr>
      <w:r>
        <w:rPr>
          <w:rFonts w:ascii="Arial" w:hAnsi="Arial" w:cs="Arial"/>
          <w:b/>
          <w:bCs/>
        </w:rPr>
        <w:t>Cenový vývoj:</w:t>
      </w:r>
    </w:p>
    <w:p w14:paraId="6843B9C3" w14:textId="77777777" w:rsidR="00AD6D87" w:rsidRDefault="00AD6D87" w:rsidP="00882829">
      <w:pPr>
        <w:pStyle w:val="Odstavecseseznamem"/>
        <w:numPr>
          <w:ilvl w:val="1"/>
          <w:numId w:val="30"/>
        </w:numPr>
        <w:spacing w:line="240" w:lineRule="auto"/>
        <w:ind w:left="851" w:hanging="284"/>
        <w:jc w:val="both"/>
        <w:rPr>
          <w:rFonts w:ascii="Arial" w:hAnsi="Arial" w:cs="Arial"/>
        </w:rPr>
      </w:pPr>
      <w:bookmarkStart w:id="28" w:name="_Hlk130058459"/>
      <w:r>
        <w:rPr>
          <w:rFonts w:ascii="Arial" w:hAnsi="Arial" w:cs="Arial"/>
          <w:b/>
        </w:rPr>
        <w:t>Cena zemědělských výrobců jatečných kuřat I. tř. j. –</w:t>
      </w:r>
      <w:r>
        <w:rPr>
          <w:rFonts w:ascii="Arial" w:hAnsi="Arial" w:cs="Arial"/>
        </w:rPr>
        <w:t xml:space="preserve"> meziroční zvýšení 2023/2022 o 9,4 %, cena od května 2023 (30,86 Kč/kg) postupně klesala, v měsíci srpnu 2023 činila 28,64 kč/kg</w:t>
      </w:r>
      <w:bookmarkEnd w:id="28"/>
      <w:r>
        <w:rPr>
          <w:rFonts w:ascii="Arial" w:hAnsi="Arial" w:cs="Arial"/>
        </w:rPr>
        <w:t xml:space="preserve"> a od listopadu 2023 zůstává pod hranicí 30 Kč/kg. V měsíci březnu 2024 v porovnání s předchozím měsícem cena poklesla o 1,7 % na 27,84 Kč/kg.  </w:t>
      </w:r>
    </w:p>
    <w:p w14:paraId="093A5997" w14:textId="77777777" w:rsidR="00AD6D87" w:rsidRDefault="00AD6D87" w:rsidP="00882829">
      <w:pPr>
        <w:pStyle w:val="Odstavecseseznamem"/>
        <w:numPr>
          <w:ilvl w:val="1"/>
          <w:numId w:val="30"/>
        </w:numPr>
        <w:spacing w:after="0" w:line="240" w:lineRule="auto"/>
        <w:ind w:left="851" w:hanging="284"/>
        <w:jc w:val="both"/>
        <w:rPr>
          <w:rFonts w:ascii="Arial" w:hAnsi="Arial" w:cs="Arial"/>
        </w:rPr>
      </w:pPr>
      <w:r>
        <w:rPr>
          <w:rFonts w:ascii="Arial" w:hAnsi="Arial" w:cs="Arial"/>
          <w:b/>
        </w:rPr>
        <w:t xml:space="preserve">Cena průmyslových výrobců kuřat kuchaných </w:t>
      </w:r>
      <w:proofErr w:type="spellStart"/>
      <w:r>
        <w:rPr>
          <w:rFonts w:ascii="Arial" w:hAnsi="Arial" w:cs="Arial"/>
          <w:b/>
        </w:rPr>
        <w:t>I.tř</w:t>
      </w:r>
      <w:proofErr w:type="spellEnd"/>
      <w:r>
        <w:rPr>
          <w:rFonts w:ascii="Arial" w:hAnsi="Arial" w:cs="Arial"/>
          <w:b/>
        </w:rPr>
        <w:t>. mražených –</w:t>
      </w:r>
      <w:r>
        <w:rPr>
          <w:rFonts w:ascii="Arial" w:hAnsi="Arial" w:cs="Arial"/>
        </w:rPr>
        <w:t xml:space="preserve"> meziroční zvýšení 2023/2022 o 10,5 %, v březnu 2024 ve srovnání s předchozím měsícem cena stagnovala (- 0,59 %). </w:t>
      </w:r>
    </w:p>
    <w:p w14:paraId="1E8BB0FA" w14:textId="77777777" w:rsidR="00AD6D87" w:rsidRDefault="00AD6D87" w:rsidP="00882829">
      <w:pPr>
        <w:pStyle w:val="Odstavecseseznamem"/>
        <w:numPr>
          <w:ilvl w:val="1"/>
          <w:numId w:val="30"/>
        </w:numPr>
        <w:spacing w:after="0" w:line="240" w:lineRule="auto"/>
        <w:ind w:left="851" w:hanging="284"/>
        <w:jc w:val="both"/>
        <w:rPr>
          <w:rFonts w:ascii="Arial" w:hAnsi="Arial" w:cs="Arial"/>
        </w:rPr>
      </w:pPr>
      <w:r>
        <w:rPr>
          <w:rFonts w:ascii="Arial" w:hAnsi="Arial" w:cs="Arial"/>
          <w:b/>
        </w:rPr>
        <w:t xml:space="preserve">Spotřebitelská cena kuřat kuchaných celých – </w:t>
      </w:r>
      <w:r>
        <w:rPr>
          <w:rFonts w:ascii="Arial" w:hAnsi="Arial" w:cs="Arial"/>
          <w:bCs/>
        </w:rPr>
        <w:t>meziroční zvýšení 2023/2022 o 2,3 %,</w:t>
      </w:r>
      <w:r>
        <w:rPr>
          <w:rFonts w:ascii="Arial" w:hAnsi="Arial" w:cs="Arial"/>
          <w:b/>
        </w:rPr>
        <w:t xml:space="preserve"> </w:t>
      </w:r>
      <w:r>
        <w:rPr>
          <w:rFonts w:ascii="Arial" w:hAnsi="Arial" w:cs="Arial"/>
          <w:bCs/>
        </w:rPr>
        <w:t>v</w:t>
      </w:r>
      <w:r>
        <w:rPr>
          <w:rFonts w:ascii="Arial" w:hAnsi="Arial" w:cs="Arial"/>
        </w:rPr>
        <w:t xml:space="preserve"> měsíci březnu 2024 se v porovnání s předchozím měsícem cena zvýšila (+ 4,8 %).</w:t>
      </w:r>
    </w:p>
    <w:p w14:paraId="7011265B" w14:textId="77777777" w:rsidR="00AD6D87" w:rsidRDefault="00AD6D87" w:rsidP="00882829">
      <w:pPr>
        <w:pStyle w:val="Odstavecseseznamem"/>
        <w:numPr>
          <w:ilvl w:val="1"/>
          <w:numId w:val="30"/>
        </w:numPr>
        <w:spacing w:line="240" w:lineRule="auto"/>
        <w:ind w:left="851" w:hanging="284"/>
        <w:jc w:val="both"/>
        <w:rPr>
          <w:rFonts w:ascii="Arial" w:hAnsi="Arial" w:cs="Arial"/>
          <w:i/>
        </w:rPr>
      </w:pPr>
      <w:r>
        <w:rPr>
          <w:rFonts w:ascii="Arial" w:hAnsi="Arial" w:cs="Arial"/>
          <w:b/>
          <w:bCs/>
        </w:rPr>
        <w:t>Průměrná cena jatečných kuřat třídy A</w:t>
      </w:r>
      <w:r>
        <w:rPr>
          <w:rFonts w:ascii="Arial" w:hAnsi="Arial" w:cs="Arial"/>
        </w:rPr>
        <w:t xml:space="preserve"> v 15.týdnu 2024 byla 59,42 Kč/kg, oproti minulému týdnu se cena zvýšila (+ 2,0 %) *</w:t>
      </w:r>
    </w:p>
    <w:p w14:paraId="5CF97275" w14:textId="77777777" w:rsidR="00AD6D87" w:rsidRDefault="00AD6D87" w:rsidP="00882829">
      <w:pPr>
        <w:pStyle w:val="Odstavecseseznamem"/>
        <w:ind w:left="851" w:hanging="284"/>
        <w:jc w:val="both"/>
        <w:rPr>
          <w:rFonts w:ascii="Arial" w:hAnsi="Arial" w:cs="Arial"/>
          <w:i/>
        </w:rPr>
      </w:pPr>
      <w:r>
        <w:rPr>
          <w:rFonts w:ascii="Arial" w:hAnsi="Arial" w:cs="Arial"/>
        </w:rPr>
        <w:lastRenderedPageBreak/>
        <w:t xml:space="preserve"> </w:t>
      </w:r>
      <w:r>
        <w:rPr>
          <w:rFonts w:ascii="Arial" w:hAnsi="Arial" w:cs="Arial"/>
          <w:i/>
        </w:rPr>
        <w:t>* průměrná cena všech typů čerstvých jatečných kuřat třídy A ve všech typech spotřebitelských balení, vychází z nově upravené metodiky k 1.1. 2021, zohledňuje kategorii s nejvyšším zastoupením, zdroj: SZIF</w:t>
      </w:r>
    </w:p>
    <w:p w14:paraId="68A8E704" w14:textId="77777777" w:rsidR="00AD6D87" w:rsidRDefault="00AD6D87" w:rsidP="00882829">
      <w:pPr>
        <w:pStyle w:val="Odstavecseseznamem"/>
        <w:ind w:left="1440"/>
        <w:jc w:val="both"/>
        <w:rPr>
          <w:rFonts w:ascii="Arial" w:hAnsi="Arial" w:cs="Arial"/>
          <w:i/>
        </w:rPr>
      </w:pPr>
    </w:p>
    <w:p w14:paraId="32B36F9A" w14:textId="77777777" w:rsidR="00AD6D87" w:rsidRDefault="00AD6D87" w:rsidP="00882829">
      <w:pPr>
        <w:pStyle w:val="Odstavecseseznamem"/>
        <w:ind w:left="0"/>
        <w:jc w:val="both"/>
        <w:rPr>
          <w:rFonts w:ascii="Arial" w:hAnsi="Arial" w:cs="Arial"/>
          <w:b/>
          <w:bCs/>
        </w:rPr>
      </w:pPr>
      <w:r>
        <w:rPr>
          <w:rFonts w:ascii="Arial" w:hAnsi="Arial" w:cs="Arial"/>
          <w:b/>
          <w:bCs/>
        </w:rPr>
        <w:t>Zahraniční obchod:</w:t>
      </w:r>
    </w:p>
    <w:p w14:paraId="28CD370C" w14:textId="77777777" w:rsidR="00AD6D87" w:rsidRDefault="00AD6D87" w:rsidP="00882829">
      <w:pPr>
        <w:pStyle w:val="Odstavecseseznamem"/>
        <w:numPr>
          <w:ilvl w:val="0"/>
          <w:numId w:val="31"/>
        </w:numPr>
        <w:spacing w:line="240" w:lineRule="auto"/>
        <w:ind w:left="851" w:hanging="284"/>
        <w:jc w:val="both"/>
        <w:rPr>
          <w:rFonts w:ascii="Arial" w:hAnsi="Arial" w:cs="Arial"/>
        </w:rPr>
      </w:pPr>
      <w:r>
        <w:rPr>
          <w:rFonts w:ascii="Arial" w:hAnsi="Arial" w:cs="Arial"/>
        </w:rPr>
        <w:t xml:space="preserve">V meziročním srovnání 2023/2022 se </w:t>
      </w:r>
      <w:r>
        <w:rPr>
          <w:rFonts w:ascii="Arial" w:hAnsi="Arial" w:cs="Arial"/>
          <w:u w:val="single"/>
        </w:rPr>
        <w:t>celkový dovoz</w:t>
      </w:r>
      <w:r>
        <w:rPr>
          <w:rFonts w:ascii="Arial" w:hAnsi="Arial" w:cs="Arial"/>
        </w:rPr>
        <w:t xml:space="preserve"> drůbežího masa do České republiky zvýšil o 9,2 % na 134 900 t. </w:t>
      </w:r>
    </w:p>
    <w:p w14:paraId="63C58180" w14:textId="77777777" w:rsidR="00AD6D87" w:rsidRDefault="00AD6D87" w:rsidP="00882829">
      <w:pPr>
        <w:pStyle w:val="Odstavecseseznamem"/>
        <w:numPr>
          <w:ilvl w:val="0"/>
          <w:numId w:val="31"/>
        </w:numPr>
        <w:spacing w:line="240" w:lineRule="auto"/>
        <w:ind w:left="851" w:hanging="284"/>
        <w:jc w:val="both"/>
        <w:rPr>
          <w:rFonts w:ascii="Arial" w:hAnsi="Arial" w:cs="Arial"/>
        </w:rPr>
      </w:pPr>
      <w:r>
        <w:rPr>
          <w:rFonts w:ascii="Arial" w:hAnsi="Arial" w:cs="Arial"/>
        </w:rPr>
        <w:t xml:space="preserve">V meziročním srovnání 2023/2022 se </w:t>
      </w:r>
      <w:r>
        <w:rPr>
          <w:rFonts w:ascii="Arial" w:hAnsi="Arial" w:cs="Arial"/>
          <w:u w:val="single"/>
        </w:rPr>
        <w:t>celkový vývoz</w:t>
      </w:r>
      <w:r>
        <w:rPr>
          <w:rFonts w:ascii="Arial" w:hAnsi="Arial" w:cs="Arial"/>
        </w:rPr>
        <w:t xml:space="preserve"> drůbežího masa z České republiky se snížil o 12,3 % na 24 522 t.</w:t>
      </w:r>
    </w:p>
    <w:p w14:paraId="2B0609E8" w14:textId="77777777" w:rsidR="00AD6D87" w:rsidRDefault="00AD6D87" w:rsidP="00882829">
      <w:pPr>
        <w:pStyle w:val="Odstavecseseznamem"/>
        <w:numPr>
          <w:ilvl w:val="0"/>
          <w:numId w:val="31"/>
        </w:numPr>
        <w:spacing w:line="240" w:lineRule="auto"/>
        <w:ind w:left="851" w:hanging="284"/>
        <w:jc w:val="both"/>
        <w:rPr>
          <w:rFonts w:ascii="Arial" w:hAnsi="Arial" w:cs="Arial"/>
        </w:rPr>
      </w:pPr>
      <w:r>
        <w:rPr>
          <w:rFonts w:ascii="Arial" w:hAnsi="Arial" w:cs="Arial"/>
        </w:rPr>
        <w:t>Čeští producenti a zpracovatelé drůbežího masa se potýkají s nízkou konkurenceschopností vůči zvýšeným dovozům levnějšího drůbežího masa ze zahraničí, zejména z Ukrajiny a ze států sousedících s Ukrajinou, tj. Slovenska a Polska.</w:t>
      </w:r>
    </w:p>
    <w:p w14:paraId="21B6CD2B" w14:textId="77777777" w:rsidR="00AD6D87" w:rsidRDefault="00AD6D87" w:rsidP="00882829">
      <w:pPr>
        <w:jc w:val="both"/>
        <w:rPr>
          <w:rFonts w:ascii="Arial" w:hAnsi="Arial" w:cs="Arial"/>
        </w:rPr>
      </w:pPr>
    </w:p>
    <w:p w14:paraId="7CE9B3D3" w14:textId="0438B244" w:rsidR="00AD6D87" w:rsidRPr="001411B3" w:rsidRDefault="00916C24" w:rsidP="00882829">
      <w:pPr>
        <w:pStyle w:val="Nadpis2"/>
        <w:jc w:val="both"/>
      </w:pPr>
      <w:bookmarkStart w:id="29" w:name="_Toc164692102"/>
      <w:bookmarkStart w:id="30" w:name="_Toc165552869"/>
      <w:r>
        <w:t>8) Situace na trhu s v</w:t>
      </w:r>
      <w:r w:rsidR="00AD6D87" w:rsidRPr="001411B3">
        <w:t>ejc</w:t>
      </w:r>
      <w:bookmarkEnd w:id="29"/>
      <w:r>
        <w:t>i</w:t>
      </w:r>
      <w:bookmarkEnd w:id="30"/>
    </w:p>
    <w:p w14:paraId="2CA49140" w14:textId="77777777" w:rsidR="00AD6D87" w:rsidRDefault="00AD6D87" w:rsidP="00882829">
      <w:pPr>
        <w:spacing w:before="240" w:line="276" w:lineRule="auto"/>
        <w:jc w:val="both"/>
        <w:rPr>
          <w:rFonts w:ascii="Arial" w:hAnsi="Arial" w:cs="Arial"/>
          <w:b/>
          <w:bCs/>
        </w:rPr>
      </w:pPr>
      <w:r>
        <w:rPr>
          <w:rFonts w:ascii="Arial" w:hAnsi="Arial" w:cs="Arial"/>
          <w:b/>
          <w:bCs/>
        </w:rPr>
        <w:t>Celková produkce</w:t>
      </w:r>
      <w:r>
        <w:rPr>
          <w:rFonts w:ascii="Arial" w:hAnsi="Arial" w:cs="Arial"/>
        </w:rPr>
        <w:t xml:space="preserve"> konzumních vajec se v tuzemsku v roce 2023 snížila o 2,97 % v porovnání s rokem 2022, produkce tzv. samozásobením (domácí chovy) v roce 2023 činila cca 31,5 % z celkové produkce vajec.</w:t>
      </w:r>
      <w:r>
        <w:rPr>
          <w:rFonts w:ascii="Arial" w:hAnsi="Arial" w:cs="Arial"/>
          <w:b/>
          <w:bCs/>
        </w:rPr>
        <w:t xml:space="preserve"> Domácí spotřeba</w:t>
      </w:r>
      <w:r>
        <w:rPr>
          <w:rFonts w:ascii="Arial" w:hAnsi="Arial" w:cs="Arial"/>
        </w:rPr>
        <w:t xml:space="preserve"> v meziročním srovnání 2023/2022 zvýšila o 2,9 %.  </w:t>
      </w:r>
      <w:r>
        <w:rPr>
          <w:rFonts w:ascii="Arial" w:hAnsi="Arial" w:cs="Arial"/>
          <w:b/>
          <w:bCs/>
        </w:rPr>
        <w:t>Soběstačnost ČR</w:t>
      </w:r>
      <w:r>
        <w:rPr>
          <w:rFonts w:ascii="Arial" w:hAnsi="Arial" w:cs="Arial"/>
        </w:rPr>
        <w:t xml:space="preserve"> v produkci vajec meziročně 2023/2022 klesla o 5,1 % </w:t>
      </w:r>
      <w:proofErr w:type="spellStart"/>
      <w:r>
        <w:rPr>
          <w:rFonts w:ascii="Arial" w:hAnsi="Arial" w:cs="Arial"/>
        </w:rPr>
        <w:t>p.b</w:t>
      </w:r>
      <w:proofErr w:type="spellEnd"/>
      <w:r>
        <w:rPr>
          <w:rFonts w:ascii="Arial" w:hAnsi="Arial" w:cs="Arial"/>
        </w:rPr>
        <w:t xml:space="preserve">. na odhadovanou úroveň 83,3 %. </w:t>
      </w:r>
    </w:p>
    <w:p w14:paraId="406517CC" w14:textId="77777777" w:rsidR="00AD6D87" w:rsidRDefault="00AD6D87" w:rsidP="00882829">
      <w:pPr>
        <w:spacing w:line="276" w:lineRule="auto"/>
        <w:jc w:val="both"/>
        <w:rPr>
          <w:rFonts w:ascii="Arial" w:hAnsi="Arial" w:cs="Arial"/>
          <w:b/>
          <w:bCs/>
        </w:rPr>
      </w:pPr>
    </w:p>
    <w:p w14:paraId="014EB4E5" w14:textId="77777777" w:rsidR="00AD6D87" w:rsidRDefault="00AD6D87" w:rsidP="00882829">
      <w:pPr>
        <w:spacing w:line="276" w:lineRule="auto"/>
        <w:jc w:val="both"/>
        <w:rPr>
          <w:rFonts w:ascii="Arial" w:hAnsi="Arial" w:cs="Arial"/>
          <w:b/>
          <w:bCs/>
        </w:rPr>
      </w:pPr>
      <w:r>
        <w:rPr>
          <w:rFonts w:ascii="Arial" w:hAnsi="Arial" w:cs="Arial"/>
          <w:b/>
          <w:bCs/>
        </w:rPr>
        <w:t>Cenový vývoj:</w:t>
      </w:r>
    </w:p>
    <w:p w14:paraId="437E691E" w14:textId="77777777" w:rsidR="00AD6D87" w:rsidRDefault="00AD6D87" w:rsidP="00882829">
      <w:pPr>
        <w:pStyle w:val="Odstavecseseznamem"/>
        <w:numPr>
          <w:ilvl w:val="0"/>
          <w:numId w:val="32"/>
        </w:numPr>
        <w:spacing w:line="276" w:lineRule="auto"/>
        <w:ind w:left="851" w:hanging="284"/>
        <w:jc w:val="both"/>
        <w:rPr>
          <w:rFonts w:ascii="Arial" w:hAnsi="Arial" w:cs="Arial"/>
        </w:rPr>
      </w:pPr>
      <w:r>
        <w:rPr>
          <w:rFonts w:ascii="Arial" w:hAnsi="Arial" w:cs="Arial"/>
        </w:rPr>
        <w:t xml:space="preserve">Po prudkém zvýšení cen vajec na přelomu roku 2022/2023 se zdá, že ceny již dosáhly svého vrcholu a v posledních měsících poklesly a začínají se stabilizovat. </w:t>
      </w:r>
      <w:bookmarkStart w:id="31" w:name="_Hlk130058851"/>
    </w:p>
    <w:p w14:paraId="63937904" w14:textId="77777777" w:rsidR="00AD6D87" w:rsidRDefault="00AD6D87" w:rsidP="00882829">
      <w:pPr>
        <w:pStyle w:val="Odstavecseseznamem"/>
        <w:numPr>
          <w:ilvl w:val="0"/>
          <w:numId w:val="32"/>
        </w:numPr>
        <w:spacing w:line="276" w:lineRule="auto"/>
        <w:ind w:left="851" w:hanging="284"/>
        <w:jc w:val="both"/>
        <w:rPr>
          <w:rFonts w:ascii="Arial" w:hAnsi="Arial" w:cs="Arial"/>
        </w:rPr>
      </w:pPr>
      <w:r>
        <w:rPr>
          <w:rFonts w:ascii="Arial" w:hAnsi="Arial" w:cs="Arial"/>
          <w:b/>
        </w:rPr>
        <w:t>Cena zemědělských výrobců –</w:t>
      </w:r>
      <w:r>
        <w:rPr>
          <w:rFonts w:ascii="Arial" w:hAnsi="Arial" w:cs="Arial"/>
        </w:rPr>
        <w:t xml:space="preserve"> meziroční zvýšení 2023/2022 o 28,3 %, po stagnaci v prvních měsících roku 2023 (tj. únor, březen – 3,69 Kč/ks) cena postupně poklesla pod hranici 3,00 Kč/ks, v měsíci březnu 2024 cena činila 2,74 Kč/ks</w:t>
      </w:r>
      <w:r>
        <w:rPr>
          <w:rFonts w:ascii="Arial" w:hAnsi="Arial" w:cs="Arial"/>
          <w:color w:val="FF0000"/>
        </w:rPr>
        <w:t xml:space="preserve"> </w:t>
      </w:r>
      <w:bookmarkStart w:id="32" w:name="_Hlk119173936"/>
      <w:r>
        <w:rPr>
          <w:rFonts w:ascii="Arial" w:hAnsi="Arial" w:cs="Arial"/>
        </w:rPr>
        <w:t>a oproti minulému měsíci se zvýšila o 1,9 %</w:t>
      </w:r>
    </w:p>
    <w:p w14:paraId="2B9680F2" w14:textId="77777777" w:rsidR="00AD6D87" w:rsidRDefault="00AD6D87" w:rsidP="00882829">
      <w:pPr>
        <w:pStyle w:val="Odstavecseseznamem"/>
        <w:numPr>
          <w:ilvl w:val="0"/>
          <w:numId w:val="32"/>
        </w:numPr>
        <w:spacing w:line="276" w:lineRule="auto"/>
        <w:ind w:left="851" w:hanging="284"/>
        <w:jc w:val="both"/>
        <w:rPr>
          <w:rFonts w:ascii="Arial" w:hAnsi="Arial" w:cs="Arial"/>
        </w:rPr>
      </w:pPr>
      <w:r>
        <w:rPr>
          <w:rFonts w:ascii="Arial" w:hAnsi="Arial" w:cs="Arial"/>
          <w:b/>
        </w:rPr>
        <w:t xml:space="preserve">Spotřebitelské ceny – </w:t>
      </w:r>
      <w:r>
        <w:rPr>
          <w:rFonts w:ascii="Arial" w:hAnsi="Arial" w:cs="Arial"/>
          <w:bCs/>
        </w:rPr>
        <w:t>meziroční zvýšení 2023/2022 o 24,0 %,</w:t>
      </w:r>
      <w:r>
        <w:rPr>
          <w:rFonts w:ascii="Arial" w:hAnsi="Arial" w:cs="Arial"/>
          <w:b/>
        </w:rPr>
        <w:t xml:space="preserve"> </w:t>
      </w:r>
      <w:r>
        <w:rPr>
          <w:rFonts w:ascii="Arial" w:hAnsi="Arial" w:cs="Arial"/>
          <w:bCs/>
        </w:rPr>
        <w:t>cena</w:t>
      </w:r>
      <w:r>
        <w:rPr>
          <w:rFonts w:ascii="Arial" w:hAnsi="Arial" w:cs="Arial"/>
        </w:rPr>
        <w:t> </w:t>
      </w:r>
      <w:r>
        <w:rPr>
          <w:rFonts w:ascii="Arial" w:hAnsi="Arial" w:cs="Arial"/>
          <w:bCs/>
        </w:rPr>
        <w:t>v březnu</w:t>
      </w:r>
      <w:r>
        <w:rPr>
          <w:rFonts w:ascii="Arial" w:hAnsi="Arial" w:cs="Arial"/>
        </w:rPr>
        <w:t xml:space="preserve"> 2024 činila 3,61 Kč/ks a oproti minulému měsíci se snížila (- 4,6 %).</w:t>
      </w:r>
      <w:bookmarkEnd w:id="31"/>
      <w:bookmarkEnd w:id="32"/>
    </w:p>
    <w:p w14:paraId="47DD8C5F" w14:textId="77777777" w:rsidR="00AD6D87" w:rsidRDefault="00AD6D87" w:rsidP="00882829">
      <w:pPr>
        <w:pStyle w:val="Odstavecseseznamem"/>
        <w:numPr>
          <w:ilvl w:val="0"/>
          <w:numId w:val="32"/>
        </w:numPr>
        <w:spacing w:line="276" w:lineRule="auto"/>
        <w:ind w:left="851" w:hanging="284"/>
        <w:jc w:val="both"/>
        <w:rPr>
          <w:rFonts w:ascii="Arial" w:hAnsi="Arial" w:cs="Arial"/>
        </w:rPr>
      </w:pPr>
      <w:r>
        <w:rPr>
          <w:rFonts w:ascii="Arial" w:hAnsi="Arial" w:cs="Arial"/>
          <w:b/>
        </w:rPr>
        <w:t>Ceny výrobců balených vajec</w:t>
      </w:r>
      <w:r>
        <w:rPr>
          <w:rFonts w:ascii="Arial" w:hAnsi="Arial" w:cs="Arial"/>
        </w:rPr>
        <w:t xml:space="preserve">, průměr hm. sk. L v 15. týdnu roku 2024 byla 297,97 Kč/100 ks a průměr hm. sk. M v 15. týdnu 2024 byla 287,92 Kč/100 ks*. </w:t>
      </w:r>
      <w:r w:rsidRPr="001411B3">
        <w:rPr>
          <w:rFonts w:ascii="Arial" w:hAnsi="Arial" w:cs="Arial"/>
          <w:i/>
          <w:iCs/>
          <w:sz w:val="18"/>
          <w:szCs w:val="18"/>
        </w:rPr>
        <w:t>*(</w:t>
      </w:r>
      <w:proofErr w:type="spellStart"/>
      <w:proofErr w:type="gramStart"/>
      <w:r w:rsidRPr="001411B3">
        <w:rPr>
          <w:rFonts w:ascii="Arial" w:hAnsi="Arial" w:cs="Arial"/>
          <w:i/>
          <w:iCs/>
          <w:sz w:val="18"/>
          <w:szCs w:val="18"/>
        </w:rPr>
        <w:t>zdroj:SZIF</w:t>
      </w:r>
      <w:proofErr w:type="spellEnd"/>
      <w:proofErr w:type="gramEnd"/>
      <w:r w:rsidRPr="001411B3">
        <w:rPr>
          <w:rFonts w:ascii="Arial" w:hAnsi="Arial" w:cs="Arial"/>
          <w:i/>
          <w:iCs/>
          <w:sz w:val="18"/>
          <w:szCs w:val="18"/>
        </w:rPr>
        <w:t>)</w:t>
      </w:r>
    </w:p>
    <w:p w14:paraId="195EE4CB" w14:textId="77777777" w:rsidR="00AD6D87" w:rsidRDefault="00AD6D87" w:rsidP="00882829">
      <w:pPr>
        <w:pStyle w:val="Odstavecseseznamem"/>
        <w:spacing w:line="276" w:lineRule="auto"/>
        <w:ind w:left="1788"/>
        <w:jc w:val="both"/>
        <w:rPr>
          <w:rFonts w:ascii="Arial" w:hAnsi="Arial" w:cs="Arial"/>
        </w:rPr>
      </w:pPr>
    </w:p>
    <w:p w14:paraId="687BEFC6" w14:textId="77777777" w:rsidR="00AD6D87" w:rsidRDefault="00AD6D87" w:rsidP="00882829">
      <w:pPr>
        <w:spacing w:line="276" w:lineRule="auto"/>
        <w:jc w:val="both"/>
        <w:rPr>
          <w:rFonts w:ascii="Arial" w:hAnsi="Arial" w:cs="Arial"/>
          <w:b/>
          <w:bCs/>
        </w:rPr>
      </w:pPr>
      <w:r>
        <w:rPr>
          <w:rFonts w:ascii="Arial" w:hAnsi="Arial" w:cs="Arial"/>
          <w:b/>
          <w:bCs/>
        </w:rPr>
        <w:t>Zahraniční obchod:</w:t>
      </w:r>
    </w:p>
    <w:p w14:paraId="75AA6953" w14:textId="77777777" w:rsidR="00AD6D87" w:rsidRDefault="00AD6D87" w:rsidP="00882829">
      <w:pPr>
        <w:pStyle w:val="Odstavecseseznamem"/>
        <w:numPr>
          <w:ilvl w:val="0"/>
          <w:numId w:val="31"/>
        </w:numPr>
        <w:spacing w:line="276" w:lineRule="auto"/>
        <w:ind w:left="851" w:hanging="284"/>
        <w:jc w:val="both"/>
        <w:rPr>
          <w:rFonts w:ascii="Arial" w:hAnsi="Arial" w:cs="Arial"/>
        </w:rPr>
      </w:pPr>
      <w:r>
        <w:rPr>
          <w:rFonts w:ascii="Arial" w:hAnsi="Arial" w:cs="Arial"/>
        </w:rPr>
        <w:t xml:space="preserve">v meziročním srovnání 2023 se </w:t>
      </w:r>
      <w:r>
        <w:rPr>
          <w:rFonts w:ascii="Arial" w:hAnsi="Arial" w:cs="Arial"/>
          <w:u w:val="single"/>
        </w:rPr>
        <w:t>celkový dovoz</w:t>
      </w:r>
      <w:r>
        <w:rPr>
          <w:rFonts w:ascii="Arial" w:hAnsi="Arial" w:cs="Arial"/>
        </w:rPr>
        <w:t xml:space="preserve"> vajec, vč. vaječných hmot, do České republiky zvýšil o 20,9 % na 819,8 mil. ks. </w:t>
      </w:r>
    </w:p>
    <w:p w14:paraId="259792A9" w14:textId="77777777" w:rsidR="00AD6D87" w:rsidRDefault="00AD6D87" w:rsidP="00882829">
      <w:pPr>
        <w:pStyle w:val="Odstavecseseznamem"/>
        <w:numPr>
          <w:ilvl w:val="0"/>
          <w:numId w:val="31"/>
        </w:numPr>
        <w:spacing w:after="0" w:line="240" w:lineRule="auto"/>
        <w:ind w:left="851" w:hanging="284"/>
        <w:jc w:val="both"/>
        <w:rPr>
          <w:rFonts w:ascii="Arial" w:hAnsi="Arial" w:cs="Arial"/>
          <w:b/>
          <w:bCs/>
          <w:sz w:val="24"/>
          <w:u w:val="single"/>
        </w:rPr>
      </w:pPr>
      <w:r>
        <w:rPr>
          <w:rFonts w:ascii="Arial" w:hAnsi="Arial" w:cs="Arial"/>
        </w:rPr>
        <w:t xml:space="preserve">V meziročním srovnání 2023/2022 </w:t>
      </w:r>
      <w:r>
        <w:rPr>
          <w:rFonts w:ascii="Arial" w:hAnsi="Arial" w:cs="Arial"/>
          <w:u w:val="single"/>
        </w:rPr>
        <w:t>celkový vývoz</w:t>
      </w:r>
      <w:r>
        <w:rPr>
          <w:rFonts w:ascii="Arial" w:hAnsi="Arial" w:cs="Arial"/>
        </w:rPr>
        <w:t xml:space="preserve"> vajec, vč. vaječných hmot, z České republiky stagnoval (+ 0,7 %) a činil 388,4 mil. ks.</w:t>
      </w:r>
    </w:p>
    <w:p w14:paraId="771DFC20" w14:textId="77777777" w:rsidR="00AD6D87" w:rsidRDefault="00AD6D87" w:rsidP="00882829">
      <w:pPr>
        <w:spacing w:line="276" w:lineRule="auto"/>
        <w:jc w:val="both"/>
        <w:rPr>
          <w:rFonts w:ascii="Arial" w:hAnsi="Arial" w:cs="Arial"/>
          <w:b/>
          <w:bCs/>
        </w:rPr>
      </w:pPr>
    </w:p>
    <w:p w14:paraId="545E60F8" w14:textId="6358277F" w:rsidR="00AD6D87" w:rsidRPr="00335756" w:rsidRDefault="00916C24" w:rsidP="00882829">
      <w:pPr>
        <w:pStyle w:val="Nadpis2"/>
        <w:jc w:val="both"/>
      </w:pPr>
      <w:bookmarkStart w:id="33" w:name="_Toc164692103"/>
      <w:bookmarkStart w:id="34" w:name="_Toc165552870"/>
      <w:r>
        <w:lastRenderedPageBreak/>
        <w:t>9) Situace na trhu s h</w:t>
      </w:r>
      <w:r w:rsidR="00AD6D87" w:rsidRPr="00335756">
        <w:t>ovězí</w:t>
      </w:r>
      <w:r>
        <w:t>m</w:t>
      </w:r>
      <w:r w:rsidR="00AD6D87" w:rsidRPr="00335756">
        <w:t xml:space="preserve"> mas</w:t>
      </w:r>
      <w:bookmarkEnd w:id="33"/>
      <w:r>
        <w:t>em</w:t>
      </w:r>
      <w:bookmarkEnd w:id="34"/>
    </w:p>
    <w:p w14:paraId="43BAE1FC" w14:textId="77777777" w:rsidR="00AD6D87" w:rsidRPr="00431186" w:rsidRDefault="00AD6D87" w:rsidP="00882829">
      <w:pPr>
        <w:spacing w:before="240"/>
        <w:jc w:val="both"/>
        <w:rPr>
          <w:rFonts w:ascii="Arial" w:hAnsi="Arial" w:cs="Arial"/>
          <w:bCs/>
        </w:rPr>
      </w:pPr>
      <w:r w:rsidRPr="00431186">
        <w:rPr>
          <w:rFonts w:ascii="Arial" w:hAnsi="Arial" w:cs="Arial"/>
          <w:bCs/>
        </w:rPr>
        <w:t>V období od ledna do února 2024 výroba hovězího masa dosáhla 11 865 t j.hm. a vrostla meziročně o 5,4 %. Počet poražených zvířat se za toto období zvýšil o 2 093 kusů (5,8 %) na 38 342 kusů.</w:t>
      </w:r>
    </w:p>
    <w:p w14:paraId="737C5CDB" w14:textId="77777777" w:rsidR="00AD6D87" w:rsidRPr="00431186" w:rsidRDefault="00AD6D87" w:rsidP="00882829">
      <w:pPr>
        <w:jc w:val="both"/>
        <w:rPr>
          <w:rFonts w:ascii="Arial" w:hAnsi="Arial" w:cs="Arial"/>
          <w:bCs/>
        </w:rPr>
      </w:pPr>
      <w:r w:rsidRPr="00431186">
        <w:rPr>
          <w:rFonts w:ascii="Arial" w:hAnsi="Arial" w:cs="Arial"/>
          <w:bCs/>
        </w:rPr>
        <w:t>U cen zemědělských výrobců (CZV) jatečného skotu v únoru roku 2024 meziročně nedošlo k výrazné změně. Průměrně došlo po započtení všech kategorií k poklesu jen o 0,1 %. K poklesu však došlo pouze u kategorie jatečných krav, kde došlo k meziročnímu propadu o</w:t>
      </w:r>
      <w:r>
        <w:rPr>
          <w:rFonts w:ascii="Arial" w:hAnsi="Arial" w:cs="Arial"/>
          <w:bCs/>
        </w:rPr>
        <w:t> </w:t>
      </w:r>
      <w:r w:rsidRPr="00431186">
        <w:rPr>
          <w:rFonts w:ascii="Arial" w:hAnsi="Arial" w:cs="Arial"/>
          <w:bCs/>
        </w:rPr>
        <w:t>5,4 %. U ostatních kategorií CZV vzrostla. U jatečných býků vzrostla o 1,6 %, u jatečných jalovic o 1,2 % a u jatečných telat o 2,3 %.</w:t>
      </w:r>
    </w:p>
    <w:p w14:paraId="0503355F" w14:textId="77777777" w:rsidR="00AD6D87" w:rsidRPr="00431186" w:rsidRDefault="00AD6D87" w:rsidP="00882829">
      <w:pPr>
        <w:jc w:val="both"/>
        <w:rPr>
          <w:rFonts w:ascii="Arial" w:hAnsi="Arial" w:cs="Arial"/>
          <w:bCs/>
        </w:rPr>
      </w:pPr>
      <w:r w:rsidRPr="00431186">
        <w:rPr>
          <w:rFonts w:ascii="Arial" w:hAnsi="Arial" w:cs="Arial"/>
          <w:bCs/>
        </w:rPr>
        <w:t xml:space="preserve">Dle údajů TIS SZIF činila ve 14. týdnu roku 2024 v průměru CZV za jatečný skot v ČR </w:t>
      </w:r>
      <w:r w:rsidRPr="00431186">
        <w:rPr>
          <w:rFonts w:ascii="Arial" w:hAnsi="Arial" w:cs="Arial"/>
          <w:bCs/>
        </w:rPr>
        <w:br/>
        <w:t xml:space="preserve">101,05 Kč/kg JUT za studena. V porovnání s přechozím týdnem se průměrná cena snížila </w:t>
      </w:r>
      <w:r w:rsidRPr="00431186">
        <w:rPr>
          <w:rFonts w:ascii="Arial" w:hAnsi="Arial" w:cs="Arial"/>
          <w:bCs/>
        </w:rPr>
        <w:br/>
        <w:t>o 1,29 Kč/kg. Meziročně cena vzrostla o 2,97 Kč/kg JUT za studena, což je nárůst o 3,0 %.</w:t>
      </w:r>
    </w:p>
    <w:p w14:paraId="67234212" w14:textId="77777777" w:rsidR="00AD6D87" w:rsidRPr="00431186" w:rsidRDefault="00AD6D87" w:rsidP="00882829">
      <w:pPr>
        <w:spacing w:before="240"/>
        <w:jc w:val="both"/>
        <w:rPr>
          <w:rFonts w:ascii="Arial" w:hAnsi="Arial" w:cs="Arial"/>
          <w:bCs/>
        </w:rPr>
      </w:pPr>
      <w:r w:rsidRPr="00431186">
        <w:rPr>
          <w:rFonts w:ascii="Arial" w:hAnsi="Arial" w:cs="Arial"/>
          <w:bCs/>
        </w:rPr>
        <w:t>U spotřebitelských cen došlo na začátku roku k poklesu. Ceny průmyslových výrobců se drží zhruba na stejné úrovni jako po celý rok a došlo u nich jen k nepatrnému zvýšení.</w:t>
      </w:r>
    </w:p>
    <w:p w14:paraId="4EAA8E18" w14:textId="77777777" w:rsidR="00AD6D87" w:rsidRPr="00335756" w:rsidRDefault="00AD6D87" w:rsidP="00882829">
      <w:pPr>
        <w:jc w:val="both"/>
        <w:rPr>
          <w:rFonts w:ascii="Arial" w:hAnsi="Arial" w:cs="Arial"/>
          <w:bCs/>
        </w:rPr>
      </w:pPr>
      <w:r w:rsidRPr="00431186">
        <w:rPr>
          <w:rFonts w:ascii="Arial" w:hAnsi="Arial" w:cs="Arial"/>
          <w:bCs/>
        </w:rPr>
        <w:t>Obchodní bilance se živými zvířaty si tradičně zachovala pozitivní trend. V lednu roku 2024 dosáhlo pozitivní hodnoty 7 629 tun. U hovězího masa zůstává saldo záporné a dovoz převažuje více než dvojnásobně nad vývozem.</w:t>
      </w:r>
    </w:p>
    <w:p w14:paraId="001A1B98" w14:textId="77777777" w:rsidR="00AD6D87" w:rsidRDefault="00AD6D87" w:rsidP="00882829">
      <w:pPr>
        <w:spacing w:line="276" w:lineRule="auto"/>
        <w:jc w:val="both"/>
        <w:rPr>
          <w:rFonts w:ascii="Arial" w:hAnsi="Arial" w:cs="Arial"/>
        </w:rPr>
      </w:pPr>
      <w:r w:rsidRPr="00431186">
        <w:rPr>
          <w:rFonts w:ascii="Arial" w:hAnsi="Arial" w:cs="Arial"/>
          <w:u w:val="single"/>
        </w:rPr>
        <w:t>Míra soběstačnosti</w:t>
      </w:r>
      <w:r w:rsidRPr="00431186">
        <w:rPr>
          <w:rFonts w:ascii="Arial" w:hAnsi="Arial" w:cs="Arial"/>
        </w:rPr>
        <w:t xml:space="preserve"> v roce 2022 dosahovala úrovně 127,0 %, předběžně pro rok 2023 je to pak 131,9 %, odhad pro rok 2024 je 131,3 %.</w:t>
      </w:r>
    </w:p>
    <w:p w14:paraId="4E2835B3" w14:textId="77777777" w:rsidR="00882829" w:rsidRDefault="00882829" w:rsidP="00882829">
      <w:pPr>
        <w:spacing w:line="276" w:lineRule="auto"/>
        <w:jc w:val="both"/>
        <w:rPr>
          <w:rFonts w:ascii="Arial" w:hAnsi="Arial" w:cs="Arial"/>
        </w:rPr>
      </w:pPr>
    </w:p>
    <w:p w14:paraId="75228030" w14:textId="5051FF26" w:rsidR="00882829" w:rsidRPr="009E64A5" w:rsidRDefault="00882829" w:rsidP="00882829">
      <w:pPr>
        <w:spacing w:line="276" w:lineRule="auto"/>
        <w:jc w:val="both"/>
        <w:rPr>
          <w:rFonts w:ascii="Arial" w:hAnsi="Arial" w:cs="Arial"/>
          <w:b/>
          <w:bCs/>
        </w:rPr>
      </w:pPr>
      <w:r w:rsidRPr="009E64A5">
        <w:rPr>
          <w:rFonts w:ascii="Arial" w:hAnsi="Arial" w:cs="Arial"/>
          <w:b/>
          <w:bCs/>
        </w:rPr>
        <w:t xml:space="preserve">Na základě diskuse PT RHSD </w:t>
      </w:r>
      <w:r w:rsidR="009E64A5">
        <w:rPr>
          <w:rFonts w:ascii="Arial" w:hAnsi="Arial" w:cs="Arial"/>
          <w:b/>
          <w:bCs/>
        </w:rPr>
        <w:t xml:space="preserve">ČR </w:t>
      </w:r>
      <w:r w:rsidRPr="009E64A5">
        <w:rPr>
          <w:rFonts w:ascii="Arial" w:hAnsi="Arial" w:cs="Arial"/>
          <w:b/>
          <w:bCs/>
        </w:rPr>
        <w:t xml:space="preserve">pro zemědělství a životní prostředí byl materiál doplněn o následující informace </w:t>
      </w:r>
    </w:p>
    <w:p w14:paraId="4B5DF013" w14:textId="4C711DD8" w:rsidR="00882829" w:rsidRPr="009E64A5" w:rsidRDefault="009E64A5" w:rsidP="00882829">
      <w:pPr>
        <w:pStyle w:val="Nadpis1"/>
        <w:jc w:val="both"/>
        <w:rPr>
          <w:sz w:val="32"/>
          <w:szCs w:val="32"/>
        </w:rPr>
      </w:pPr>
      <w:bookmarkStart w:id="35" w:name="_Toc165361332"/>
      <w:bookmarkStart w:id="36" w:name="_Toc165362712"/>
      <w:bookmarkStart w:id="37" w:name="_Toc165552871"/>
      <w:r w:rsidRPr="009E64A5">
        <w:rPr>
          <w:sz w:val="32"/>
          <w:szCs w:val="32"/>
        </w:rPr>
        <w:t xml:space="preserve">10) </w:t>
      </w:r>
      <w:r w:rsidR="00882829" w:rsidRPr="009E64A5">
        <w:rPr>
          <w:sz w:val="32"/>
          <w:szCs w:val="32"/>
        </w:rPr>
        <w:t>Nákladovost a rentabilita u vybraných komodit</w:t>
      </w:r>
      <w:bookmarkEnd w:id="35"/>
      <w:bookmarkEnd w:id="36"/>
      <w:bookmarkEnd w:id="37"/>
    </w:p>
    <w:p w14:paraId="1788D1FD" w14:textId="74B634EF" w:rsidR="00882829" w:rsidRPr="009E64A5" w:rsidRDefault="00882829" w:rsidP="00882829">
      <w:pPr>
        <w:jc w:val="both"/>
        <w:rPr>
          <w:rFonts w:ascii="Arial" w:hAnsi="Arial" w:cs="Arial"/>
          <w:b/>
          <w:color w:val="44546A" w:themeColor="text2"/>
          <w:sz w:val="26"/>
          <w:szCs w:val="26"/>
        </w:rPr>
      </w:pPr>
      <w:r w:rsidRPr="009E64A5">
        <w:rPr>
          <w:rFonts w:ascii="Arial" w:hAnsi="Arial" w:cs="Arial"/>
          <w:b/>
          <w:color w:val="44546A" w:themeColor="text2"/>
          <w:sz w:val="26"/>
          <w:szCs w:val="26"/>
        </w:rPr>
        <w:t>Shrnutí</w:t>
      </w:r>
    </w:p>
    <w:p w14:paraId="76ECA5BB" w14:textId="77777777" w:rsidR="00882829" w:rsidRPr="009E64A5" w:rsidRDefault="00882829" w:rsidP="009E64A5">
      <w:pPr>
        <w:spacing w:line="360" w:lineRule="auto"/>
        <w:jc w:val="both"/>
        <w:rPr>
          <w:rFonts w:ascii="Arial" w:hAnsi="Arial" w:cs="Arial"/>
          <w:b/>
          <w:color w:val="44546A" w:themeColor="text2"/>
          <w:sz w:val="24"/>
          <w:szCs w:val="24"/>
        </w:rPr>
      </w:pPr>
      <w:r w:rsidRPr="009E64A5">
        <w:rPr>
          <w:rFonts w:ascii="Arial" w:hAnsi="Arial" w:cs="Arial"/>
          <w:b/>
          <w:color w:val="44546A" w:themeColor="text2"/>
          <w:sz w:val="24"/>
          <w:szCs w:val="24"/>
        </w:rPr>
        <w:t>Obiloviny (pšenice potravinářská)</w:t>
      </w:r>
    </w:p>
    <w:p w14:paraId="6F9EFA6E" w14:textId="77777777" w:rsidR="00882829" w:rsidRPr="009E64A5" w:rsidRDefault="00882829" w:rsidP="009E64A5">
      <w:pPr>
        <w:numPr>
          <w:ilvl w:val="0"/>
          <w:numId w:val="40"/>
        </w:numPr>
        <w:spacing w:before="60" w:after="0" w:line="300" w:lineRule="atLeast"/>
        <w:contextualSpacing/>
        <w:jc w:val="both"/>
        <w:rPr>
          <w:rFonts w:ascii="Arial" w:hAnsi="Arial" w:cs="Arial"/>
        </w:rPr>
      </w:pPr>
      <w:r w:rsidRPr="009E64A5">
        <w:rPr>
          <w:rFonts w:ascii="Arial" w:hAnsi="Arial" w:cs="Arial"/>
        </w:rPr>
        <w:t>po extrémním růstu cen obilovin začaly ceny v druhém čtvrtletí roku 2023 naopak klesat (meziročně o 20,4 %) v souvislosti s uklidněním reakcí trhu a ustálením situace ohledně mezinárodního obchodu s obilovinami, dále také pozitivním výhledem na objem sklizně a rovněž zvýšením celkové nabídky komodity na evropském trhu</w:t>
      </w:r>
    </w:p>
    <w:p w14:paraId="40FA45C6" w14:textId="77777777" w:rsidR="00882829" w:rsidRPr="009E64A5" w:rsidRDefault="00882829" w:rsidP="009E64A5">
      <w:pPr>
        <w:numPr>
          <w:ilvl w:val="0"/>
          <w:numId w:val="40"/>
        </w:numPr>
        <w:spacing w:before="60" w:after="0" w:line="300" w:lineRule="atLeast"/>
        <w:contextualSpacing/>
        <w:jc w:val="both"/>
        <w:rPr>
          <w:rFonts w:ascii="Arial" w:hAnsi="Arial" w:cs="Arial"/>
        </w:rPr>
      </w:pPr>
      <w:r w:rsidRPr="009E64A5">
        <w:rPr>
          <w:rFonts w:ascii="Arial" w:hAnsi="Arial" w:cs="Arial"/>
        </w:rPr>
        <w:t>CZV v tuzemsku se odvíjí od cen na světových a evropských trzích</w:t>
      </w:r>
    </w:p>
    <w:p w14:paraId="5C53817D" w14:textId="77777777" w:rsidR="00882829" w:rsidRPr="009E64A5" w:rsidRDefault="00882829" w:rsidP="009E64A5">
      <w:pPr>
        <w:numPr>
          <w:ilvl w:val="0"/>
          <w:numId w:val="40"/>
        </w:numPr>
        <w:spacing w:before="60" w:after="0" w:line="300" w:lineRule="atLeast"/>
        <w:contextualSpacing/>
        <w:jc w:val="both"/>
        <w:rPr>
          <w:rFonts w:ascii="Arial" w:hAnsi="Arial" w:cs="Arial"/>
        </w:rPr>
      </w:pPr>
      <w:r w:rsidRPr="009E64A5">
        <w:rPr>
          <w:rFonts w:ascii="Arial" w:hAnsi="Arial" w:cs="Arial"/>
        </w:rPr>
        <w:t>CZV potravinářské pšenice v roce 2023 meziročně poklesla o 23,4 % na 5 825 Kč/t, stále se však jedná o druhou nejvyšší průměrnou roční cenu za posledních 10 let, v prvních měsících roku 2024 cena dále klesá</w:t>
      </w:r>
    </w:p>
    <w:p w14:paraId="0A9B79F8" w14:textId="77777777" w:rsidR="00882829" w:rsidRPr="009E64A5" w:rsidRDefault="00882829" w:rsidP="009E64A5">
      <w:pPr>
        <w:numPr>
          <w:ilvl w:val="0"/>
          <w:numId w:val="40"/>
        </w:numPr>
        <w:spacing w:before="60" w:after="0" w:line="300" w:lineRule="atLeast"/>
        <w:contextualSpacing/>
        <w:jc w:val="both"/>
        <w:rPr>
          <w:rFonts w:ascii="Arial" w:hAnsi="Arial" w:cs="Arial"/>
        </w:rPr>
      </w:pPr>
      <w:r w:rsidRPr="009E64A5">
        <w:rPr>
          <w:rFonts w:ascii="Arial" w:hAnsi="Arial" w:cs="Arial"/>
        </w:rPr>
        <w:t>V roce 2022 byl zaznamenán meziroční růst nákladů na 1 ha o téměř 20 %, došlo k nárůstu zejména u nakupovaných hnojiv, správní režie a nákladů pomocných činností</w:t>
      </w:r>
    </w:p>
    <w:p w14:paraId="09A2E59B" w14:textId="77777777" w:rsidR="00882829" w:rsidRPr="009E64A5" w:rsidRDefault="00882829" w:rsidP="009E64A5">
      <w:pPr>
        <w:numPr>
          <w:ilvl w:val="0"/>
          <w:numId w:val="40"/>
        </w:numPr>
        <w:spacing w:before="60" w:after="0" w:line="300" w:lineRule="atLeast"/>
        <w:contextualSpacing/>
        <w:jc w:val="both"/>
        <w:rPr>
          <w:rFonts w:ascii="Arial" w:hAnsi="Arial" w:cs="Arial"/>
        </w:rPr>
      </w:pPr>
      <w:r w:rsidRPr="009E64A5">
        <w:rPr>
          <w:rFonts w:ascii="Arial" w:hAnsi="Arial" w:cs="Arial"/>
        </w:rPr>
        <w:t>V roce 2023 je očekáván mírný nárůst nákladů o 1,2 % především vlivem rostoucích cen prostředků ochrany rostlin, osiv a pracovních nákladů</w:t>
      </w:r>
    </w:p>
    <w:p w14:paraId="494F1BDD" w14:textId="77777777" w:rsidR="00882829" w:rsidRPr="009E64A5" w:rsidRDefault="00882829" w:rsidP="009E64A5">
      <w:pPr>
        <w:numPr>
          <w:ilvl w:val="0"/>
          <w:numId w:val="40"/>
        </w:numPr>
        <w:spacing w:before="60" w:after="0" w:line="300" w:lineRule="atLeast"/>
        <w:contextualSpacing/>
        <w:jc w:val="both"/>
        <w:rPr>
          <w:rFonts w:ascii="Arial" w:hAnsi="Arial" w:cs="Arial"/>
        </w:rPr>
      </w:pPr>
      <w:r w:rsidRPr="009E64A5">
        <w:rPr>
          <w:rFonts w:ascii="Arial" w:hAnsi="Arial" w:cs="Arial"/>
        </w:rPr>
        <w:t>Pěstování pšenice bylo během sledovaného období 2020 až 2023 ziskové, v roce 2023 se zisk meziročně mírně snížil</w:t>
      </w:r>
    </w:p>
    <w:p w14:paraId="7AECBBBB" w14:textId="77777777" w:rsidR="00882829" w:rsidRPr="009E64A5" w:rsidRDefault="00882829" w:rsidP="009E64A5">
      <w:pPr>
        <w:numPr>
          <w:ilvl w:val="0"/>
          <w:numId w:val="40"/>
        </w:numPr>
        <w:spacing w:before="60" w:after="0" w:line="300" w:lineRule="atLeast"/>
        <w:contextualSpacing/>
        <w:jc w:val="both"/>
        <w:rPr>
          <w:rFonts w:ascii="Arial" w:hAnsi="Arial" w:cs="Arial"/>
        </w:rPr>
      </w:pPr>
      <w:r w:rsidRPr="009E64A5">
        <w:rPr>
          <w:rFonts w:ascii="Arial" w:hAnsi="Arial" w:cs="Arial"/>
        </w:rPr>
        <w:lastRenderedPageBreak/>
        <w:t xml:space="preserve">Nákladová rentabilita pšenice ozimé se v posledních pěti letech zlepšovala, v roce 2023 je odhadován pokles o 23,1 </w:t>
      </w:r>
      <w:proofErr w:type="spellStart"/>
      <w:r w:rsidRPr="009E64A5">
        <w:rPr>
          <w:rFonts w:ascii="Arial" w:hAnsi="Arial" w:cs="Arial"/>
        </w:rPr>
        <w:t>p.b</w:t>
      </w:r>
      <w:proofErr w:type="spellEnd"/>
      <w:r w:rsidRPr="009E64A5">
        <w:rPr>
          <w:rFonts w:ascii="Arial" w:hAnsi="Arial" w:cs="Arial"/>
        </w:rPr>
        <w:t>. na 22,3 %</w:t>
      </w:r>
    </w:p>
    <w:p w14:paraId="66EAFBF4" w14:textId="77777777" w:rsidR="00882829" w:rsidRPr="009E64A5" w:rsidRDefault="00882829" w:rsidP="009E64A5">
      <w:pPr>
        <w:numPr>
          <w:ilvl w:val="0"/>
          <w:numId w:val="40"/>
        </w:numPr>
        <w:spacing w:before="60" w:after="0" w:line="300" w:lineRule="atLeast"/>
        <w:contextualSpacing/>
        <w:jc w:val="both"/>
        <w:rPr>
          <w:rFonts w:ascii="Arial" w:hAnsi="Arial" w:cs="Arial"/>
        </w:rPr>
      </w:pPr>
      <w:r w:rsidRPr="009E64A5">
        <w:rPr>
          <w:rFonts w:ascii="Arial" w:hAnsi="Arial" w:cs="Arial"/>
        </w:rPr>
        <w:t>Po započtení podpor dosahovala souhrnná rentabilita v roce 2022 až 66 %, v roce 2023 souhrnná rentabilita poklesla na 48 % při započtení plné částky CRISS podpory (v případě nulové sazby by dosáhla pouze 37 %)</w:t>
      </w:r>
    </w:p>
    <w:p w14:paraId="5FD0A5C4" w14:textId="77777777" w:rsidR="00882829" w:rsidRPr="009E64A5" w:rsidRDefault="00882829" w:rsidP="009E64A5">
      <w:pPr>
        <w:jc w:val="both"/>
        <w:rPr>
          <w:rFonts w:ascii="Arial" w:hAnsi="Arial" w:cs="Arial"/>
          <w:b/>
          <w:color w:val="44546A" w:themeColor="text2"/>
          <w:sz w:val="26"/>
          <w:szCs w:val="26"/>
        </w:rPr>
      </w:pPr>
    </w:p>
    <w:p w14:paraId="62744025" w14:textId="77777777" w:rsidR="00882829" w:rsidRPr="009E64A5" w:rsidRDefault="00882829" w:rsidP="009E64A5">
      <w:pPr>
        <w:spacing w:line="360" w:lineRule="auto"/>
        <w:jc w:val="both"/>
        <w:rPr>
          <w:rFonts w:ascii="Arial" w:hAnsi="Arial" w:cs="Arial"/>
          <w:b/>
          <w:color w:val="44546A" w:themeColor="text2"/>
          <w:sz w:val="24"/>
          <w:szCs w:val="24"/>
        </w:rPr>
      </w:pPr>
      <w:r w:rsidRPr="009E64A5">
        <w:rPr>
          <w:rFonts w:ascii="Arial" w:hAnsi="Arial" w:cs="Arial"/>
          <w:b/>
          <w:color w:val="44546A" w:themeColor="text2"/>
          <w:sz w:val="24"/>
          <w:szCs w:val="24"/>
        </w:rPr>
        <w:t>Olejniny (řepka ozimá)</w:t>
      </w:r>
    </w:p>
    <w:p w14:paraId="20CDB385" w14:textId="77777777" w:rsidR="00882829" w:rsidRPr="009E64A5" w:rsidRDefault="00882829" w:rsidP="009E64A5">
      <w:pPr>
        <w:numPr>
          <w:ilvl w:val="0"/>
          <w:numId w:val="40"/>
        </w:numPr>
        <w:spacing w:before="60" w:after="0" w:line="300" w:lineRule="atLeast"/>
        <w:contextualSpacing/>
        <w:jc w:val="both"/>
        <w:rPr>
          <w:rFonts w:ascii="Arial" w:hAnsi="Arial" w:cs="Arial"/>
        </w:rPr>
      </w:pPr>
      <w:r w:rsidRPr="009E64A5">
        <w:rPr>
          <w:rFonts w:ascii="Arial" w:hAnsi="Arial" w:cs="Arial"/>
        </w:rPr>
        <w:t>obdobně jako u obilovin, i u olejnin ceny v roce 2023 klesaly, CZV řepkového semene během roku poklesla o 32,3 %, meziročně byla CZV o 30,5 % nižší</w:t>
      </w:r>
    </w:p>
    <w:p w14:paraId="0E6CB442" w14:textId="77777777" w:rsidR="00882829" w:rsidRPr="009E64A5" w:rsidRDefault="00882829" w:rsidP="009E64A5">
      <w:pPr>
        <w:numPr>
          <w:ilvl w:val="0"/>
          <w:numId w:val="40"/>
        </w:numPr>
        <w:spacing w:before="60" w:after="0" w:line="300" w:lineRule="atLeast"/>
        <w:ind w:left="714" w:hanging="357"/>
        <w:jc w:val="both"/>
        <w:rPr>
          <w:rFonts w:ascii="Arial" w:hAnsi="Arial" w:cs="Arial"/>
        </w:rPr>
      </w:pPr>
      <w:r w:rsidRPr="009E64A5">
        <w:rPr>
          <w:rFonts w:ascii="Arial" w:hAnsi="Arial" w:cs="Arial"/>
        </w:rPr>
        <w:t>CZV semene řepky jsou od počátku roku 2024 poměrně stabilní, CZV makového semene mírně roste a CZV slunečnicového semene dále klesá</w:t>
      </w:r>
    </w:p>
    <w:p w14:paraId="7B4C11A1" w14:textId="77777777" w:rsidR="00882829" w:rsidRPr="009E64A5" w:rsidRDefault="00882829" w:rsidP="009E64A5">
      <w:pPr>
        <w:numPr>
          <w:ilvl w:val="0"/>
          <w:numId w:val="40"/>
        </w:numPr>
        <w:spacing w:before="60" w:after="0" w:line="300" w:lineRule="atLeast"/>
        <w:ind w:left="714" w:hanging="357"/>
        <w:jc w:val="both"/>
        <w:rPr>
          <w:rFonts w:ascii="Arial" w:hAnsi="Arial" w:cs="Arial"/>
        </w:rPr>
      </w:pPr>
      <w:r w:rsidRPr="009E64A5">
        <w:rPr>
          <w:rFonts w:ascii="Arial" w:hAnsi="Arial" w:cs="Arial"/>
        </w:rPr>
        <w:t>V roce 2022 náklady na 1 ha meziročně vzrostly, ve srovnání s rokem 2021 došlo k nárůstu zejména u nakupovaných hnojiv, nákladů pomocných činností a správní režie</w:t>
      </w:r>
    </w:p>
    <w:p w14:paraId="304D3C89" w14:textId="77777777" w:rsidR="00882829" w:rsidRPr="009E64A5" w:rsidRDefault="00882829" w:rsidP="009E64A5">
      <w:pPr>
        <w:numPr>
          <w:ilvl w:val="0"/>
          <w:numId w:val="40"/>
        </w:numPr>
        <w:spacing w:before="60" w:after="0" w:line="300" w:lineRule="atLeast"/>
        <w:ind w:left="714" w:hanging="357"/>
        <w:jc w:val="both"/>
        <w:rPr>
          <w:rFonts w:ascii="Arial" w:hAnsi="Arial" w:cs="Arial"/>
        </w:rPr>
      </w:pPr>
      <w:r w:rsidRPr="009E64A5">
        <w:rPr>
          <w:rFonts w:ascii="Arial" w:hAnsi="Arial" w:cs="Arial"/>
        </w:rPr>
        <w:t>V roce 2023 je odhadován další meziroční nárůst o 2,3 především vlivem rostoucích cen prostředků ochrany rostlin, osiv a pracovních nákladů</w:t>
      </w:r>
    </w:p>
    <w:p w14:paraId="1E180EBE" w14:textId="77777777" w:rsidR="00882829" w:rsidRPr="009E64A5" w:rsidRDefault="00882829" w:rsidP="009E64A5">
      <w:pPr>
        <w:numPr>
          <w:ilvl w:val="0"/>
          <w:numId w:val="40"/>
        </w:numPr>
        <w:spacing w:before="60" w:after="0" w:line="300" w:lineRule="atLeast"/>
        <w:ind w:left="714" w:hanging="357"/>
        <w:jc w:val="both"/>
        <w:rPr>
          <w:rFonts w:ascii="Arial" w:hAnsi="Arial" w:cs="Arial"/>
        </w:rPr>
      </w:pPr>
      <w:r w:rsidRPr="009E64A5">
        <w:rPr>
          <w:rFonts w:ascii="Arial" w:hAnsi="Arial" w:cs="Arial"/>
        </w:rPr>
        <w:t>Pěstování řepky ozimé bylo v celém období 2020 až 2023 ztrátové (s výjimkou roku 2022)</w:t>
      </w:r>
    </w:p>
    <w:p w14:paraId="1BFA40A1" w14:textId="77777777" w:rsidR="00882829" w:rsidRPr="009E64A5" w:rsidRDefault="00882829" w:rsidP="009E64A5">
      <w:pPr>
        <w:numPr>
          <w:ilvl w:val="0"/>
          <w:numId w:val="40"/>
        </w:numPr>
        <w:spacing w:before="60" w:after="0" w:line="300" w:lineRule="atLeast"/>
        <w:ind w:left="714" w:hanging="357"/>
        <w:jc w:val="both"/>
        <w:rPr>
          <w:rFonts w:ascii="Arial" w:hAnsi="Arial" w:cs="Arial"/>
        </w:rPr>
      </w:pPr>
      <w:r w:rsidRPr="009E64A5">
        <w:rPr>
          <w:rFonts w:ascii="Arial" w:hAnsi="Arial" w:cs="Arial"/>
        </w:rPr>
        <w:t>V roce 2023 je očekávána ztráta v důsledku poklesu realizačních cen</w:t>
      </w:r>
    </w:p>
    <w:p w14:paraId="6A8E1D67" w14:textId="77777777" w:rsidR="00882829" w:rsidRPr="009E64A5" w:rsidRDefault="00882829" w:rsidP="009E64A5">
      <w:pPr>
        <w:numPr>
          <w:ilvl w:val="0"/>
          <w:numId w:val="40"/>
        </w:numPr>
        <w:spacing w:before="60" w:after="0" w:line="300" w:lineRule="atLeast"/>
        <w:ind w:left="714" w:hanging="357"/>
        <w:jc w:val="both"/>
        <w:rPr>
          <w:rFonts w:ascii="Arial" w:hAnsi="Arial" w:cs="Arial"/>
        </w:rPr>
      </w:pPr>
      <w:r w:rsidRPr="009E64A5">
        <w:rPr>
          <w:rFonts w:ascii="Arial" w:hAnsi="Arial" w:cs="Arial"/>
        </w:rPr>
        <w:t>Nákladová rentabilita řepky ozimé byla kladná pouze v roce 2022 (19 %), v roce 2023 se předpokládá meziroční pokles nákladové rentability o 34,3 p. b. na -15,3 %</w:t>
      </w:r>
    </w:p>
    <w:p w14:paraId="690AEC1B" w14:textId="77777777" w:rsidR="00882829" w:rsidRPr="009E64A5" w:rsidRDefault="00882829" w:rsidP="009E64A5">
      <w:pPr>
        <w:numPr>
          <w:ilvl w:val="0"/>
          <w:numId w:val="40"/>
        </w:numPr>
        <w:spacing w:before="60" w:after="0" w:line="300" w:lineRule="atLeast"/>
        <w:contextualSpacing/>
        <w:jc w:val="both"/>
        <w:rPr>
          <w:rFonts w:ascii="Arial" w:hAnsi="Arial" w:cs="Arial"/>
        </w:rPr>
      </w:pPr>
      <w:r w:rsidRPr="009E64A5">
        <w:rPr>
          <w:rFonts w:ascii="Arial" w:hAnsi="Arial" w:cs="Arial"/>
        </w:rPr>
        <w:t>Po započtení všech podpor byla souhrnná rentabilita řepky ozimé kladná ve výši 1,6 % pouze v případě započtení plné částky CRISS podpory (v případě nulové sazby by byla záporná ve výši -5,7 %)</w:t>
      </w:r>
    </w:p>
    <w:p w14:paraId="6310B307" w14:textId="77777777" w:rsidR="00882829" w:rsidRPr="009E64A5" w:rsidRDefault="00882829" w:rsidP="009E64A5">
      <w:pPr>
        <w:jc w:val="both"/>
        <w:rPr>
          <w:rFonts w:ascii="Arial" w:hAnsi="Arial" w:cs="Arial"/>
          <w:b/>
          <w:color w:val="44546A" w:themeColor="text2"/>
          <w:sz w:val="26"/>
          <w:szCs w:val="26"/>
        </w:rPr>
      </w:pPr>
    </w:p>
    <w:p w14:paraId="12B110FA" w14:textId="77777777" w:rsidR="00882829" w:rsidRPr="009E64A5" w:rsidRDefault="00882829" w:rsidP="009E64A5">
      <w:pPr>
        <w:spacing w:line="360" w:lineRule="auto"/>
        <w:jc w:val="both"/>
        <w:rPr>
          <w:rFonts w:ascii="Arial" w:hAnsi="Arial" w:cs="Arial"/>
          <w:b/>
          <w:color w:val="44546A" w:themeColor="text2"/>
          <w:sz w:val="24"/>
          <w:szCs w:val="24"/>
        </w:rPr>
      </w:pPr>
      <w:r w:rsidRPr="009E64A5">
        <w:rPr>
          <w:rFonts w:ascii="Arial" w:hAnsi="Arial" w:cs="Arial"/>
          <w:b/>
          <w:color w:val="44546A" w:themeColor="text2"/>
          <w:sz w:val="24"/>
          <w:szCs w:val="24"/>
        </w:rPr>
        <w:t>Mléko</w:t>
      </w:r>
    </w:p>
    <w:p w14:paraId="2DE4FCD8"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výrobní náklady mléka se v letech 2020 až 2022 každoročně zvyšovaly, pro rok 2023 jsou také odhadovány meziročně mírně vyšší</w:t>
      </w:r>
    </w:p>
    <w:p w14:paraId="44C4C2E2"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nejvyšší meziroční nárůst nákladů na dojnici byl zaznamenán v roce 2022, kdy rostly ceny všech vstupů, přičemž růst nákladů na litr mléka mírně utlumil růst užitkovosti dojnic</w:t>
      </w:r>
    </w:p>
    <w:p w14:paraId="4B753ED4"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náklady se zvyšovaly z důvodů rostoucích cen energií, služeb, pracovních nákladů a také nákladů na nakupovaná a vlastní krmiva</w:t>
      </w:r>
    </w:p>
    <w:p w14:paraId="6BF825FA"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 xml:space="preserve">na rozdíl od </w:t>
      </w:r>
      <w:proofErr w:type="spellStart"/>
      <w:r w:rsidRPr="009E64A5">
        <w:rPr>
          <w:rFonts w:ascii="Arial" w:hAnsi="Arial" w:cs="Arial"/>
        </w:rPr>
        <w:t>monogastrů</w:t>
      </w:r>
      <w:proofErr w:type="spellEnd"/>
      <w:r w:rsidRPr="009E64A5">
        <w:rPr>
          <w:rFonts w:ascii="Arial" w:hAnsi="Arial" w:cs="Arial"/>
        </w:rPr>
        <w:t xml:space="preserve"> je výživa dojnic zabezpečována z velké části vlastními krmivy (kukuřičná siláž), jejichž výroba byla také ovlivněna rostoucími cenami vstupů (hnojiva, POR, </w:t>
      </w:r>
      <w:proofErr w:type="gramStart"/>
      <w:r w:rsidRPr="009E64A5">
        <w:rPr>
          <w:rFonts w:ascii="Arial" w:hAnsi="Arial" w:cs="Arial"/>
        </w:rPr>
        <w:t>PHM,</w:t>
      </w:r>
      <w:proofErr w:type="gramEnd"/>
      <w:r w:rsidRPr="009E64A5">
        <w:rPr>
          <w:rFonts w:ascii="Arial" w:hAnsi="Arial" w:cs="Arial"/>
        </w:rPr>
        <w:t xml:space="preserve"> apod.). Náklady na vlastní krmiva pro 1.-3. čtvrtletí roku 2023 vzrostly oproti průměrným nákladům 2022 o 12,5 % (zkrmována siláž ze sklizně roku 2022). V posledním čtvrtletí roku již byla zkrmována siláž z nové sklizně 2023, která byla z důvodu rostoucích nákladů na hektar a meziročního poklesu hektarového opět nákladnější. Náklady na vlastní krmiva tak ve 4. čtvrtletí vzrostly oproti průměru 2022 o 34,4 %. V průměru za celý rok 2023 náklady na vlastní krmiva vzrostly meziročně o 18 %.</w:t>
      </w:r>
    </w:p>
    <w:p w14:paraId="29D5D54B"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lastRenderedPageBreak/>
        <w:t>od podzimu roku 2021 do ledna 2023 docházelo k nárůstu realizačních cen mléka, poté docházelo k postupnému poklesu s mírným nárůstem ke konci roku 2023</w:t>
      </w:r>
    </w:p>
    <w:p w14:paraId="0B646043"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v letech 2020 a 2021 nepokrývaly tržby výrobní náklady a výroba byla ztrátová</w:t>
      </w:r>
    </w:p>
    <w:p w14:paraId="24CD9ECB"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v roce 2022 až do pololetí roku 2023 byly tržby za mléko vyšší než výrobní náklady, v druhém pololetí roku 2023 klesající cena a rostoucí náklady způsobily opět ztrátovost, průměrně za rok 2023 byla výroba mléka zisková</w:t>
      </w:r>
    </w:p>
    <w:p w14:paraId="7F518AEA"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nákladová rentabilita byla v letech 2020 a 2021 záporná, v roce 2022 byla vlivem rostoucích cen kladná</w:t>
      </w:r>
    </w:p>
    <w:p w14:paraId="764B238C"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podpory významně ovlivňují ekonomiku výroby mléka, pro rok 2023 je odhadován pokles podpor</w:t>
      </w:r>
    </w:p>
    <w:p w14:paraId="3B9FAB78"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souhrnná rentabilita včetně všech podpor byla ve sledovaném období (2020-2023) kladná, pro rok 2023 se očekává na úrovni 18 %</w:t>
      </w:r>
    </w:p>
    <w:p w14:paraId="7781ECF0" w14:textId="77777777" w:rsidR="00882829" w:rsidRPr="009E64A5" w:rsidRDefault="00882829" w:rsidP="009E64A5">
      <w:pPr>
        <w:pStyle w:val="Odstavecseseznamem"/>
        <w:jc w:val="both"/>
        <w:rPr>
          <w:rFonts w:ascii="Arial" w:hAnsi="Arial" w:cs="Arial"/>
        </w:rPr>
      </w:pPr>
    </w:p>
    <w:p w14:paraId="4E6BA4EE" w14:textId="77777777" w:rsidR="00882829" w:rsidRPr="009E64A5" w:rsidRDefault="00882829" w:rsidP="009E64A5">
      <w:pPr>
        <w:spacing w:line="360" w:lineRule="auto"/>
        <w:jc w:val="both"/>
        <w:rPr>
          <w:rFonts w:ascii="Arial" w:hAnsi="Arial" w:cs="Arial"/>
          <w:b/>
          <w:color w:val="44546A" w:themeColor="text2"/>
          <w:sz w:val="24"/>
          <w:szCs w:val="24"/>
        </w:rPr>
      </w:pPr>
      <w:r w:rsidRPr="009E64A5">
        <w:rPr>
          <w:rFonts w:ascii="Arial" w:hAnsi="Arial" w:cs="Arial"/>
          <w:b/>
          <w:color w:val="44546A" w:themeColor="text2"/>
          <w:sz w:val="24"/>
          <w:szCs w:val="24"/>
        </w:rPr>
        <w:t>Vepřové maso</w:t>
      </w:r>
    </w:p>
    <w:p w14:paraId="12A30E1D"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z důvodu výrazného zdražení vstupů (pohonné hmoty, plyn, elektřina, krmné suroviny) došlo v roce 2022 k navýšení nákladů na jatečné prase (meziročně o 23,3 %)</w:t>
      </w:r>
    </w:p>
    <w:p w14:paraId="1461253C"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v 1. čtvrtletí roku 2023 trend pokračoval, ve 2. čtvrtletí došlo k zastavení růstu a ceny vstupů začaly postupně klesat (a to především ceny krmných směsí)</w:t>
      </w:r>
    </w:p>
    <w:p w14:paraId="6DDE3933"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ve druhé polovině roku 2023 pokles cen krmiv z důvodu propadu cen krmných obilovin pokračoval a náklady na jatečné prase se vrátily na úroveň před rokem 2022</w:t>
      </w:r>
    </w:p>
    <w:p w14:paraId="01454188"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celkové náklady dle odhadu dosáhly v roce 2023 obdobné úrovně jako v roce předchozím</w:t>
      </w:r>
    </w:p>
    <w:p w14:paraId="58EFB660"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realizační ceny výkrmu prasat se dlouhodobě pohybují pod výrobními náklady</w:t>
      </w:r>
    </w:p>
    <w:p w14:paraId="7F347503"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výrazný nárůst realizační ceny byl zaznamenám od března 2022 do června 2023. Příčinou vyšších cen jatečných prasat byla nižší nabídka na evropském trhu a vyšší ceny krmiv a energií.</w:t>
      </w:r>
    </w:p>
    <w:p w14:paraId="1A79EE3A"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v roce 2023 poprvé během sledovaného období 2018 až 2023 tržby za jatečné prase v průměru pokryly výrobní náklady k čemuž dopomohly rostoucí ceny a současně klesající náklady</w:t>
      </w:r>
    </w:p>
    <w:p w14:paraId="52B4DD8B"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v předchozích letech tržby nestačily na pokrytí vynaložených nákladů a výkrm prasat byl ztrátový</w:t>
      </w:r>
    </w:p>
    <w:p w14:paraId="7FA3F95B"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nákladová rentabilita byla během sledovaného období 2018 až 2022 záporná, nejnižší byla v letech 2021 a 2022, v roce 2023 byla nákladová rentabilita v průměru mírně kladná</w:t>
      </w:r>
    </w:p>
    <w:p w14:paraId="50A20C6C"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po započtení přímých i nepřímých podpor dosáhla souhrnná rentabilita kladných hodnot pouze v letech 2019, 2020 a předpokládá se i pro rok 2023 (souhrnná rentabilita 9,9 %, zisk na jatečné prase ve výši 500 Kč)</w:t>
      </w:r>
    </w:p>
    <w:p w14:paraId="73C36884"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významný vliv na ekonomiku výkrmu prasat mají podpory z národních zdrojů Podpora na ozdravení chovu prasat a drůbeže a Zlepšení životních podmínek v chovu hospodářských zvířat, v období let 2020 až 2023 představovaly tyto podpory více než 60 % celkových podpor</w:t>
      </w:r>
    </w:p>
    <w:p w14:paraId="2A8D95A0"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pro rok 2023 poklesly podpor do chovu prasat, přičemž největší pokles je pozorován u podpor na ozdravování chovů</w:t>
      </w:r>
    </w:p>
    <w:p w14:paraId="14B1F6C4" w14:textId="77777777" w:rsidR="00882829" w:rsidRPr="009E64A5" w:rsidRDefault="00882829" w:rsidP="009E64A5">
      <w:pPr>
        <w:pStyle w:val="Odstavecseseznamem"/>
        <w:jc w:val="both"/>
        <w:rPr>
          <w:rFonts w:ascii="Arial" w:hAnsi="Arial" w:cs="Arial"/>
        </w:rPr>
      </w:pPr>
    </w:p>
    <w:p w14:paraId="0A54764D" w14:textId="77777777" w:rsidR="00882829" w:rsidRPr="009E64A5" w:rsidRDefault="00882829" w:rsidP="009E64A5">
      <w:pPr>
        <w:spacing w:line="360" w:lineRule="auto"/>
        <w:jc w:val="both"/>
        <w:rPr>
          <w:rFonts w:ascii="Arial" w:hAnsi="Arial" w:cs="Arial"/>
          <w:b/>
          <w:color w:val="44546A" w:themeColor="text2"/>
          <w:sz w:val="24"/>
          <w:szCs w:val="24"/>
        </w:rPr>
      </w:pPr>
      <w:r w:rsidRPr="009E64A5">
        <w:rPr>
          <w:rFonts w:ascii="Arial" w:hAnsi="Arial" w:cs="Arial"/>
          <w:b/>
          <w:color w:val="44546A" w:themeColor="text2"/>
          <w:sz w:val="24"/>
          <w:szCs w:val="24"/>
        </w:rPr>
        <w:lastRenderedPageBreak/>
        <w:t>Drůbeží maso</w:t>
      </w:r>
    </w:p>
    <w:p w14:paraId="654B2B2E"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během období 2019 až 2023 vykazovaly náklady ve výkrmu kuřat značnou variabilitu</w:t>
      </w:r>
    </w:p>
    <w:p w14:paraId="0FC4814B"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od poloviny roku 2021 započal strmý růst cen vstupů (krmné obiloviny, krmné směsi, materiál, pohonné hmoty, služby, práce), který v roce 2022 pokračoval a vysoké ceny vydržely i v prvním čtvrtletí roku 2023</w:t>
      </w:r>
    </w:p>
    <w:p w14:paraId="00A0DE36"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nárůst cen pšenice ozimé, ječmene a krmných směsí pro výkrm brojlerů se projevil rostoucími výrobními náklady ve výkrmu kuřat</w:t>
      </w:r>
    </w:p>
    <w:p w14:paraId="3679676E"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nejvýrazněji meziročně vzrostly výrobní náklady v roce 2022 (celkem za období 2021 až 1. čtvrtletí roku 2023 o 50 %), ve 2. čtvrtletí se růst nákladů zastavil a v druhé polovině roku 2023 náklady oproti průměru roku 2022 poklesly, přičemž hlavním důvodem byl pokles cen některých vstupů, především krmných obilovin, který byl způsoben přebytkem obilovin na evropském trhu, kvůli nárůstu dovozů ze zemí mimo EU a také nadprůměrnou sklizní obilovin v roce 2023</w:t>
      </w:r>
    </w:p>
    <w:p w14:paraId="6A81A813"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ceny obilovin a se zpožděním i ceny krmných směsí pro výkrm kuřat klesaly kontinuálně až do konce roku 2023, kdy se ceny obilovin dostaly na úroveň let 2020/2021</w:t>
      </w:r>
    </w:p>
    <w:p w14:paraId="0B19C04A"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ceny krmných směsí pro výkrm kuřat klesaly pozvolněji, ke konci roku 2023 se pohybovaly stále kolem 10 tis. Kč/t</w:t>
      </w:r>
    </w:p>
    <w:p w14:paraId="75F2931F"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v průměru došlo v roce 2023 k meziročnímu poklesu cen krmných obilovin o 25 %, u krmných směsí pouze o 2,2 %</w:t>
      </w:r>
    </w:p>
    <w:p w14:paraId="76030DF6"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 xml:space="preserve">dle odhadu nákladů pro rok 2023 dosáhly náklady ve výkrmu kuřat obdobné úrovně jako v předchozím roce </w:t>
      </w:r>
    </w:p>
    <w:p w14:paraId="6E3B8063"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v roce 2022 a v 1. čtvrtletí roku 2023 náklady na 1 kg přírůstku vzrostly a od 2. čtvrtletí do konce roku 2023 je odhadován postupný pokles jednotkových nákladů</w:t>
      </w:r>
    </w:p>
    <w:p w14:paraId="7BB95710"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nákladová rentabilita byla v letech 2019 až 2022 záporná, v roce 2023 se předpokládá zlepšení rentability, nadále však zůstane záporná</w:t>
      </w:r>
    </w:p>
    <w:p w14:paraId="104DFFD2"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významný vliv na ekonomiku výkrmu kuřat mají také podpory vyplácené do sektoru drůbeže, a to Ozdravení chovu drůbeže a Zlepšení životních podmínek v chovu hospodářských zvířat, v období let 2019 až 2023 představovaly tyto podpory více než 85,3 % celkových podpor</w:t>
      </w:r>
    </w:p>
    <w:p w14:paraId="1B5BCA46"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do roku 2022 podpory každoročně rostly především vlivem rostoucích podpor na ozdravování chovů a v roce 2022 byla poskytnuta jednorázová mimořádná podpora pro překonání obtížné situace kvůli růstu cen vstupů</w:t>
      </w:r>
    </w:p>
    <w:p w14:paraId="2B6B8EA3"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pro rok 2023 se předpokládá pokles výše podpor, přičemž největší pokles je pozorován u podpor na ozdravování chovů</w:t>
      </w:r>
    </w:p>
    <w:p w14:paraId="584BC753"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po započtení podpor byl výkrm kuřat ziskový pouze v roce 2020, kdy souhrnná rentabilita dosáhla kladné hodnoty</w:t>
      </w:r>
    </w:p>
    <w:p w14:paraId="6E2A9943"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naopak v letech 2019, 2021 a 2022 nebyl kladný ekonomický výsledek dosažen ani po započtení přímých a nepřímých podpor a souhrnná rentabilita byla mírně záporná</w:t>
      </w:r>
    </w:p>
    <w:p w14:paraId="73467E92" w14:textId="77777777" w:rsidR="00882829" w:rsidRPr="009E64A5" w:rsidRDefault="00882829" w:rsidP="009E64A5">
      <w:pPr>
        <w:pStyle w:val="Odstavecseseznamem"/>
        <w:numPr>
          <w:ilvl w:val="0"/>
          <w:numId w:val="40"/>
        </w:numPr>
        <w:spacing w:before="60" w:after="0" w:line="300" w:lineRule="atLeast"/>
        <w:jc w:val="both"/>
        <w:rPr>
          <w:rFonts w:ascii="Arial" w:hAnsi="Arial" w:cs="Arial"/>
        </w:rPr>
      </w:pPr>
      <w:r w:rsidRPr="009E64A5">
        <w:rPr>
          <w:rFonts w:ascii="Arial" w:hAnsi="Arial" w:cs="Arial"/>
        </w:rPr>
        <w:t>pro rok 2023 je odhadováno, že po započtení podpor dojde k meziročnímu zlepšení ekonomické situace a souhrnná rentabilita bude kladná</w:t>
      </w:r>
    </w:p>
    <w:p w14:paraId="7272A225" w14:textId="77777777" w:rsidR="00882829" w:rsidRPr="009E64A5" w:rsidRDefault="00882829" w:rsidP="00882829">
      <w:pPr>
        <w:jc w:val="both"/>
        <w:rPr>
          <w:rFonts w:ascii="Arial" w:hAnsi="Arial" w:cs="Arial"/>
          <w:b/>
          <w:color w:val="44546A" w:themeColor="text2"/>
          <w:sz w:val="26"/>
          <w:szCs w:val="26"/>
        </w:rPr>
      </w:pPr>
    </w:p>
    <w:p w14:paraId="5B6CBF1C" w14:textId="77777777" w:rsidR="009E64A5" w:rsidRDefault="009E64A5" w:rsidP="00882829">
      <w:pPr>
        <w:jc w:val="both"/>
        <w:rPr>
          <w:rFonts w:ascii="Arial" w:hAnsi="Arial" w:cs="Arial"/>
          <w:b/>
          <w:color w:val="44546A" w:themeColor="text2"/>
          <w:sz w:val="26"/>
          <w:szCs w:val="26"/>
        </w:rPr>
      </w:pPr>
    </w:p>
    <w:p w14:paraId="0D821433" w14:textId="77777777" w:rsidR="009E64A5" w:rsidRDefault="009E64A5" w:rsidP="00882829">
      <w:pPr>
        <w:jc w:val="both"/>
        <w:rPr>
          <w:rFonts w:ascii="Arial" w:hAnsi="Arial" w:cs="Arial"/>
          <w:b/>
          <w:color w:val="44546A" w:themeColor="text2"/>
          <w:sz w:val="26"/>
          <w:szCs w:val="26"/>
        </w:rPr>
      </w:pPr>
    </w:p>
    <w:p w14:paraId="09E361F0" w14:textId="524DAD3C" w:rsidR="00882829" w:rsidRPr="009E64A5" w:rsidRDefault="00882829" w:rsidP="00882829">
      <w:pPr>
        <w:jc w:val="both"/>
        <w:rPr>
          <w:rFonts w:ascii="Arial" w:hAnsi="Arial" w:cs="Arial"/>
          <w:b/>
          <w:color w:val="44546A" w:themeColor="text2"/>
          <w:sz w:val="26"/>
          <w:szCs w:val="26"/>
        </w:rPr>
      </w:pPr>
      <w:r w:rsidRPr="009E64A5">
        <w:rPr>
          <w:rFonts w:ascii="Arial" w:hAnsi="Arial" w:cs="Arial"/>
          <w:b/>
          <w:color w:val="44546A" w:themeColor="text2"/>
          <w:sz w:val="26"/>
          <w:szCs w:val="26"/>
        </w:rPr>
        <w:lastRenderedPageBreak/>
        <w:t>Komentář</w:t>
      </w:r>
    </w:p>
    <w:p w14:paraId="36D24F51" w14:textId="08FBC64B" w:rsidR="00882829" w:rsidRPr="009E64A5" w:rsidRDefault="00882829" w:rsidP="00882829">
      <w:pPr>
        <w:jc w:val="both"/>
        <w:rPr>
          <w:rFonts w:ascii="Arial" w:hAnsi="Arial" w:cs="Arial"/>
          <w:b/>
          <w:color w:val="44546A" w:themeColor="text2"/>
          <w:sz w:val="26"/>
          <w:szCs w:val="26"/>
        </w:rPr>
      </w:pPr>
      <w:r w:rsidRPr="009E64A5">
        <w:rPr>
          <w:rFonts w:ascii="Arial" w:hAnsi="Arial" w:cs="Arial"/>
          <w:b/>
          <w:color w:val="44546A" w:themeColor="text2"/>
          <w:sz w:val="26"/>
          <w:szCs w:val="26"/>
        </w:rPr>
        <w:t>Obiloviny (potravinářská pšenice)</w:t>
      </w:r>
    </w:p>
    <w:p w14:paraId="3D39B36A" w14:textId="77777777" w:rsidR="00882829" w:rsidRPr="009E64A5" w:rsidRDefault="00882829" w:rsidP="00882829">
      <w:pPr>
        <w:spacing w:line="360" w:lineRule="auto"/>
        <w:ind w:firstLine="708"/>
        <w:jc w:val="both"/>
        <w:rPr>
          <w:rFonts w:ascii="Arial" w:hAnsi="Arial" w:cs="Arial"/>
        </w:rPr>
      </w:pPr>
      <w:r w:rsidRPr="009E64A5">
        <w:rPr>
          <w:rFonts w:ascii="Arial" w:hAnsi="Arial" w:cs="Arial"/>
        </w:rPr>
        <w:t xml:space="preserve">Po extrémním růstu cen obilovin v roce 2022 došlo během roku 2023 naopak ke značnému meziročnímu poklesu cen obilovin, a to celkově o 20,4 %. Ceny obilovin se v České republice zpravidla odvíjí od vývoje cen na světovém, resp. evropském trhu. CZV jsou ovlivňovány především vývojem na velkých trzích zemí EU, zejména v sousedním Německu a Polsku. V první čtvrtině roku 2023 byl u většiny sledovaných obilovin v krmné i potravinářské kvalitě zaznamenán stále ještě mírný růst CZV navazující na trend předchozího roku. V souvislosti s uklidněním reakcí trhu a ustálením situace ohledně mezinárodního obchodu s obilovinami, dále také pozitivním výhledem na objem sklizně a rovněž zvýšením celkové nabídky komodity na evropském trhu začalo během druhé čtvrtiny roku docházet k postupnému klesání cen všech obilovin, a to až do konce roku 2023. Průměrné CZV pšenice v tuzemsku meziročně poklesly, a to o 23,4 % na 5 825 Kč/t u pšenice potravinářské a o 24,7 % na 5 313 Kč/t u pšenice krmné. </w:t>
      </w:r>
    </w:p>
    <w:p w14:paraId="69A4ACF1" w14:textId="77777777" w:rsidR="00882829" w:rsidRPr="009E64A5" w:rsidRDefault="00882829" w:rsidP="00882829">
      <w:pPr>
        <w:spacing w:line="360" w:lineRule="auto"/>
        <w:ind w:firstLine="708"/>
        <w:jc w:val="both"/>
        <w:rPr>
          <w:rFonts w:ascii="Arial" w:hAnsi="Arial" w:cs="Arial"/>
        </w:rPr>
      </w:pPr>
      <w:r w:rsidRPr="009E64A5">
        <w:rPr>
          <w:rFonts w:ascii="Arial" w:hAnsi="Arial" w:cs="Arial"/>
        </w:rPr>
        <w:t xml:space="preserve">V roce 2022 vykazoval meziroční vývoj celkových vlastních nákladů na 1 ha sklizňových ploch pšenice ozimé téměř 20% růst, náklady hlavního výrobku vzrostly na 30 292 Kč/ha. Oproti roku 2021 došlo k nárůstu nákladů zejména u položky nakupovaných hnojiv (o 75,1 %), správní režie (o 41,2 %) a nákladů pomocných činností (o 23,7 %). Za rok 2023 se odhaduje další meziroční nárůst nákladů v souhrnné výši 1,2 % především vlivem rostoucích cen prostředků ochrany rostlin, osiv a pracovních nákladů.  Po přepočtení hektarovým výnosem vzrostly v roce 2022 náklady na jednotku produkce pšenice ozimé o 944 Kč/t na 4 633 Kč/t a v roce 2023 o dalších 131 Kč/t na 4 764 Kč/t. </w:t>
      </w:r>
    </w:p>
    <w:p w14:paraId="6D8B85AB" w14:textId="77777777" w:rsidR="00882829" w:rsidRPr="009E64A5" w:rsidRDefault="00882829" w:rsidP="00882829">
      <w:pPr>
        <w:spacing w:line="360" w:lineRule="auto"/>
        <w:ind w:firstLine="708"/>
        <w:jc w:val="both"/>
        <w:rPr>
          <w:rFonts w:ascii="Arial" w:hAnsi="Arial" w:cs="Arial"/>
        </w:rPr>
      </w:pPr>
      <w:r w:rsidRPr="009E64A5">
        <w:rPr>
          <w:rFonts w:ascii="Arial" w:hAnsi="Arial" w:cs="Arial"/>
        </w:rPr>
        <w:t xml:space="preserve">Pěstování pšenice ozimé bylo v celém období 2020-2023 ziskové, zisk na hektar dosahoval 1 567-17 741 Kč v roce 2022. Pro rok 2023 se v důsledku poklesu realizačních cen snížil zisk na 6 825 Kč/ha. Nákladová rentabilita pšenice ozimé se do roku 2022 zvyšovala z 6,4 % na 45 %, v roce 2023 se odhaduje pokles nákladové rentability o 23,1 p. b. na 22,3 %. Po započtení všech podpor dosahovala souhrnná rentabilita až 66 % v roce 2022. V roce 2023 souhrnná rentabilita poklesla minimálně na 48 % při započtení plné částky CRISS podpory, v případě nulové sazby CRISS by souhrnná rentabilita dosáhla 37 %. </w:t>
      </w:r>
    </w:p>
    <w:p w14:paraId="733BE7DC" w14:textId="2C2F2268" w:rsidR="00882829" w:rsidRDefault="00882829" w:rsidP="00882829">
      <w:pPr>
        <w:pStyle w:val="Titulek"/>
        <w:keepNext/>
        <w:spacing w:after="0"/>
        <w:ind w:firstLine="0"/>
        <w:rPr>
          <w:rFonts w:cs="Arial"/>
        </w:rPr>
      </w:pPr>
      <w:r>
        <w:lastRenderedPageBreak/>
        <w:t xml:space="preserve">Tabulka č. </w:t>
      </w:r>
      <w:r>
        <w:fldChar w:fldCharType="begin"/>
      </w:r>
      <w:r>
        <w:instrText xml:space="preserve"> SEQ Tabulka_č. \* ARABIC </w:instrText>
      </w:r>
      <w:r>
        <w:fldChar w:fldCharType="separate"/>
      </w:r>
      <w:r w:rsidR="00837BF6">
        <w:rPr>
          <w:noProof/>
        </w:rPr>
        <w:t>1</w:t>
      </w:r>
      <w:r>
        <w:fldChar w:fldCharType="end"/>
      </w:r>
      <w:r>
        <w:t xml:space="preserve">: </w:t>
      </w:r>
      <w:r w:rsidRPr="000E6434">
        <w:t xml:space="preserve">Vývoj nákladů, výnosů a míry rentability </w:t>
      </w:r>
      <w:r>
        <w:t>pěstování pšenice ozimé</w:t>
      </w:r>
    </w:p>
    <w:p w14:paraId="5C3ACDC5" w14:textId="77777777" w:rsidR="00882829" w:rsidRDefault="00882829" w:rsidP="00882829">
      <w:pPr>
        <w:spacing w:line="240" w:lineRule="auto"/>
        <w:jc w:val="both"/>
        <w:rPr>
          <w:rFonts w:cs="Arial"/>
        </w:rPr>
      </w:pPr>
      <w:r w:rsidRPr="001E703D">
        <w:rPr>
          <w:noProof/>
        </w:rPr>
        <w:drawing>
          <wp:inline distT="0" distB="0" distL="0" distR="0" wp14:anchorId="5280ECBB" wp14:editId="3706970E">
            <wp:extent cx="5305425" cy="6000750"/>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05425" cy="6000750"/>
                    </a:xfrm>
                    <a:prstGeom prst="rect">
                      <a:avLst/>
                    </a:prstGeom>
                    <a:noFill/>
                    <a:ln>
                      <a:noFill/>
                    </a:ln>
                  </pic:spPr>
                </pic:pic>
              </a:graphicData>
            </a:graphic>
          </wp:inline>
        </w:drawing>
      </w:r>
    </w:p>
    <w:p w14:paraId="56F4D94E" w14:textId="77777777" w:rsidR="00882829" w:rsidRPr="00941608" w:rsidRDefault="00882829" w:rsidP="00882829">
      <w:pPr>
        <w:pStyle w:val="Titulek"/>
        <w:keepNext/>
        <w:spacing w:after="0"/>
        <w:ind w:firstLine="0"/>
      </w:pPr>
      <w:r w:rsidRPr="00941608">
        <w:t>Pramen: ÚZEI</w:t>
      </w:r>
    </w:p>
    <w:p w14:paraId="0A415DE8" w14:textId="77777777" w:rsidR="00882829" w:rsidRDefault="00882829" w:rsidP="00882829">
      <w:pPr>
        <w:pStyle w:val="Titulek"/>
        <w:keepNext/>
        <w:spacing w:after="0"/>
        <w:ind w:firstLine="0"/>
      </w:pPr>
    </w:p>
    <w:p w14:paraId="08BC3539" w14:textId="77777777" w:rsidR="00882829" w:rsidRDefault="00882829" w:rsidP="00882829">
      <w:pPr>
        <w:spacing w:line="360" w:lineRule="auto"/>
        <w:jc w:val="both"/>
        <w:rPr>
          <w:rFonts w:cs="Arial"/>
        </w:rPr>
      </w:pPr>
    </w:p>
    <w:p w14:paraId="37527811" w14:textId="77777777" w:rsidR="00882829" w:rsidRDefault="00882829" w:rsidP="00882829">
      <w:pPr>
        <w:spacing w:line="360" w:lineRule="auto"/>
        <w:jc w:val="both"/>
        <w:rPr>
          <w:rFonts w:cs="Arial"/>
        </w:rPr>
      </w:pPr>
    </w:p>
    <w:p w14:paraId="71D4EC08" w14:textId="60ED85A8" w:rsidR="00882829" w:rsidRDefault="00882829" w:rsidP="00882829">
      <w:pPr>
        <w:pStyle w:val="Titulek"/>
        <w:keepNext/>
        <w:spacing w:after="0"/>
        <w:ind w:firstLine="0"/>
      </w:pPr>
      <w:r>
        <w:lastRenderedPageBreak/>
        <w:t xml:space="preserve">Graf č. </w:t>
      </w:r>
      <w:r>
        <w:fldChar w:fldCharType="begin"/>
      </w:r>
      <w:r>
        <w:instrText xml:space="preserve"> SEQ Graf_č. \* ARABIC </w:instrText>
      </w:r>
      <w:r>
        <w:fldChar w:fldCharType="separate"/>
      </w:r>
      <w:r w:rsidR="00837BF6">
        <w:rPr>
          <w:noProof/>
        </w:rPr>
        <w:t>1</w:t>
      </w:r>
      <w:r>
        <w:fldChar w:fldCharType="end"/>
      </w:r>
      <w:r>
        <w:t xml:space="preserve">: </w:t>
      </w:r>
      <w:r w:rsidRPr="00DC50BA">
        <w:t>Vývoj cen hlavních obilovin</w:t>
      </w:r>
    </w:p>
    <w:p w14:paraId="106FD02B" w14:textId="77777777" w:rsidR="00882829" w:rsidRPr="00664AB3" w:rsidRDefault="00882829" w:rsidP="00882829">
      <w:pPr>
        <w:spacing w:line="240" w:lineRule="auto"/>
        <w:jc w:val="both"/>
        <w:rPr>
          <w:rFonts w:cs="Arial"/>
        </w:rPr>
      </w:pPr>
      <w:r>
        <w:rPr>
          <w:noProof/>
        </w:rPr>
        <w:drawing>
          <wp:inline distT="0" distB="0" distL="0" distR="0" wp14:anchorId="12DDB4C1" wp14:editId="5E6BFA39">
            <wp:extent cx="5760720" cy="3193415"/>
            <wp:effectExtent l="0" t="0" r="11430" b="6985"/>
            <wp:docPr id="32" name="Graf 32">
              <a:extLst xmlns:a="http://schemas.openxmlformats.org/drawingml/2006/main">
                <a:ext uri="{FF2B5EF4-FFF2-40B4-BE49-F238E27FC236}">
                  <a16:creationId xmlns:a16="http://schemas.microsoft.com/office/drawing/2014/main" id="{8C525E2C-30F1-4DE9-BA6F-E762A837B1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C91AC68" w14:textId="77777777" w:rsidR="00882829" w:rsidRPr="005D798A" w:rsidRDefault="00882829" w:rsidP="00882829">
      <w:pPr>
        <w:pStyle w:val="Titulek"/>
        <w:keepNext/>
        <w:ind w:firstLine="0"/>
      </w:pPr>
      <w:r w:rsidRPr="005D798A">
        <w:t xml:space="preserve">Pramen: </w:t>
      </w:r>
      <w:r>
        <w:t>ČSÚ</w:t>
      </w:r>
    </w:p>
    <w:p w14:paraId="2AF51E42" w14:textId="77777777" w:rsidR="009E64A5" w:rsidRDefault="009E64A5" w:rsidP="00882829">
      <w:pPr>
        <w:jc w:val="both"/>
        <w:rPr>
          <w:rFonts w:ascii="Arial" w:hAnsi="Arial" w:cs="Arial"/>
          <w:b/>
          <w:color w:val="44546A" w:themeColor="text2"/>
          <w:sz w:val="26"/>
          <w:szCs w:val="26"/>
        </w:rPr>
      </w:pPr>
    </w:p>
    <w:p w14:paraId="09AE3731" w14:textId="18969163" w:rsidR="00882829" w:rsidRPr="009E64A5" w:rsidRDefault="00882829" w:rsidP="00882829">
      <w:pPr>
        <w:jc w:val="both"/>
        <w:rPr>
          <w:rFonts w:ascii="Arial" w:hAnsi="Arial" w:cs="Arial"/>
          <w:b/>
          <w:color w:val="44546A" w:themeColor="text2"/>
          <w:sz w:val="26"/>
          <w:szCs w:val="26"/>
        </w:rPr>
      </w:pPr>
      <w:r w:rsidRPr="009E64A5">
        <w:rPr>
          <w:rFonts w:ascii="Arial" w:hAnsi="Arial" w:cs="Arial"/>
          <w:b/>
          <w:color w:val="44546A" w:themeColor="text2"/>
          <w:sz w:val="26"/>
          <w:szCs w:val="26"/>
        </w:rPr>
        <w:t>Olejniny</w:t>
      </w:r>
    </w:p>
    <w:p w14:paraId="7B87F5A4" w14:textId="77777777" w:rsidR="00882829" w:rsidRPr="009E64A5" w:rsidRDefault="00882829" w:rsidP="00882829">
      <w:pPr>
        <w:spacing w:line="360" w:lineRule="auto"/>
        <w:ind w:firstLine="708"/>
        <w:jc w:val="both"/>
        <w:rPr>
          <w:rFonts w:ascii="Arial" w:hAnsi="Arial" w:cs="Arial"/>
        </w:rPr>
      </w:pPr>
      <w:r w:rsidRPr="009E64A5">
        <w:rPr>
          <w:rFonts w:ascii="Arial" w:hAnsi="Arial" w:cs="Arial"/>
        </w:rPr>
        <w:t xml:space="preserve">Ceny rostlinných komodit se v ČR zpravidla odvíjí od vývoje cen na evropském, příp. světovém trhu. Po extrémním vývoji cen v roce 2022 ovlivněném ruskou invazí na Ukrajinu, kdy ceny řepkového semene dosahovaly až téměř 20 tis. Kč/t, došlo během roku 2023 již k uklidnění reakcí trhu, a tedy k výraznému postupnému poklesu cen. Průměrná cena zemědělských výrobců řepkového semene v ČR během roku 2023 poklesla z ročního maxima 15 165 Kč/t v lednu až na minimum 10 263 Kč/t dosažené v prosinci, tedy o 32,3 %. Průměrná CZV za rok 2023 pak byla s hodnotou 11 904 Kč/t o 30,5 % meziročně nižší. </w:t>
      </w:r>
    </w:p>
    <w:p w14:paraId="29E7802D" w14:textId="77777777" w:rsidR="00882829" w:rsidRPr="009E64A5" w:rsidRDefault="00882829" w:rsidP="00882829">
      <w:pPr>
        <w:spacing w:line="360" w:lineRule="auto"/>
        <w:ind w:firstLine="708"/>
        <w:jc w:val="both"/>
        <w:rPr>
          <w:rFonts w:ascii="Arial" w:hAnsi="Arial" w:cs="Arial"/>
        </w:rPr>
      </w:pPr>
      <w:r w:rsidRPr="009E64A5">
        <w:rPr>
          <w:rFonts w:ascii="Arial" w:hAnsi="Arial" w:cs="Arial"/>
        </w:rPr>
        <w:t xml:space="preserve">V roce 2022 vykazoval meziroční vývoj celkových vlastních nákladů na 1 ha sklizňových ploch řepky ozimé nárůst 29 %, náklady hlavního výrobku vzrostly na 47 355 Kč/ha. Ve srovnání s rokem 2021 došlo k nárůstu zejména u nakupovaných hnojiv (o 75,8 %), nákladů pomocných činností (o 45,7 %) a správní režie (o 45,6 %). Za rok 2023 se odhaduje další meziroční nárůst nákladů v souhrnné výši 2,3 % především vlivem rostoucích cen prostředků ochrany rostlin, osiv a pracovních nákladů. Po přepočtení hektarovým výnosem vzrostly v roce 2022 náklady na jednotku produkce řepky ozimé o 1708 Kč/t na 13 475 Kč/t a v roce 2023 o dalších 580 Kč/t na 14 054 Kč/t. </w:t>
      </w:r>
    </w:p>
    <w:p w14:paraId="312D11E5" w14:textId="77777777" w:rsidR="00882829" w:rsidRPr="009E64A5" w:rsidRDefault="00882829" w:rsidP="00882829">
      <w:pPr>
        <w:spacing w:line="360" w:lineRule="auto"/>
        <w:ind w:firstLine="708"/>
        <w:jc w:val="both"/>
        <w:rPr>
          <w:rFonts w:ascii="Arial" w:hAnsi="Arial" w:cs="Arial"/>
        </w:rPr>
      </w:pPr>
      <w:r w:rsidRPr="009E64A5">
        <w:rPr>
          <w:rFonts w:ascii="Arial" w:hAnsi="Arial" w:cs="Arial"/>
        </w:rPr>
        <w:t xml:space="preserve">Pěstování řepky ozimé bylo v celém období 2020-2023 s výjimkou roku 2022 ztrátové. Zisk byl zjištěn pouze v roce 2022 ve výši 9 tis. Kč/ha resp. 2 566 Kč/t. Pro rok 2023 se v důsledku poklesu realizačních cen předpokládá ztráta ve výši 7 400 Kč/ha resp. 2 150 Kč/t. </w:t>
      </w:r>
    </w:p>
    <w:p w14:paraId="291445F9" w14:textId="77777777" w:rsidR="00882829" w:rsidRPr="009E64A5" w:rsidRDefault="00882829" w:rsidP="00882829">
      <w:pPr>
        <w:spacing w:line="360" w:lineRule="auto"/>
        <w:ind w:firstLine="708"/>
        <w:jc w:val="both"/>
        <w:rPr>
          <w:rFonts w:ascii="Arial" w:hAnsi="Arial" w:cs="Arial"/>
        </w:rPr>
      </w:pPr>
      <w:r w:rsidRPr="009E64A5">
        <w:rPr>
          <w:rFonts w:ascii="Arial" w:hAnsi="Arial" w:cs="Arial"/>
        </w:rPr>
        <w:lastRenderedPageBreak/>
        <w:t xml:space="preserve">Nákladová rentabilita řepky ozimé byla kladná pouze v roce 2022, kdy dosáhla 19 %. V roce 2023 se předpokládá meziroční pokles nákladové rentability o 34,3 p. b. na -15,3 %. Po započtení všech podpor byla souhrnná rentabilita kladná, kdy nejvyšší byla v roce 2022 32,7 %, v roce 2023 byla souhrnná rentabilita pěstování řepky ozimé kladná ve výši 1,6 % pouze v případě započtení plné částky CRISS podpory, v případě nulové sazby CRISS by souhrnná rentabilita byla záporná -5,7 %. </w:t>
      </w:r>
    </w:p>
    <w:p w14:paraId="09CD3BC0" w14:textId="77777777" w:rsidR="00882829" w:rsidRPr="009E64A5" w:rsidRDefault="00882829" w:rsidP="00882829">
      <w:pPr>
        <w:spacing w:line="360" w:lineRule="auto"/>
        <w:ind w:firstLine="708"/>
        <w:jc w:val="both"/>
        <w:rPr>
          <w:rFonts w:ascii="Arial" w:hAnsi="Arial" w:cs="Arial"/>
        </w:rPr>
      </w:pPr>
      <w:r w:rsidRPr="009E64A5">
        <w:rPr>
          <w:rFonts w:ascii="Arial" w:hAnsi="Arial" w:cs="Arial"/>
        </w:rPr>
        <w:t xml:space="preserve">Česká republika, stejně jako další země EU, musela v roce 2023 čelit vysokému přílivu dovozů některých zemědělských komodit z Ukrajiny, především řepky. Ukrajina ani Rusko pro ČR nejsou v oblasti olejnin významným obchodním partnerem. Naopak u máku je Rusko i Ukrajina významným odběratelem, obavy ohledně možnosti vývozu se však nepotvrdily a mák směřoval do těchto zemí vzhledem k situaci i nadále ve zhruba stejném objemu. </w:t>
      </w:r>
    </w:p>
    <w:p w14:paraId="2179E382" w14:textId="77777777" w:rsidR="00882829" w:rsidRDefault="00882829" w:rsidP="00882829">
      <w:pPr>
        <w:spacing w:line="360" w:lineRule="auto"/>
        <w:ind w:firstLine="708"/>
        <w:jc w:val="both"/>
        <w:rPr>
          <w:rFonts w:cs="Arial"/>
        </w:rPr>
      </w:pPr>
    </w:p>
    <w:p w14:paraId="5C19B2E3" w14:textId="77777777" w:rsidR="00882829" w:rsidRDefault="00882829" w:rsidP="00882829">
      <w:pPr>
        <w:pStyle w:val="Titulek"/>
        <w:keepNext/>
        <w:spacing w:after="0"/>
        <w:ind w:firstLine="0"/>
      </w:pPr>
    </w:p>
    <w:p w14:paraId="60F0A54D" w14:textId="77777777" w:rsidR="00882829" w:rsidRDefault="00882829" w:rsidP="00882829">
      <w:pPr>
        <w:spacing w:line="240" w:lineRule="auto"/>
        <w:jc w:val="both"/>
        <w:rPr>
          <w:rFonts w:cs="Arial"/>
        </w:rPr>
      </w:pPr>
      <w:r w:rsidRPr="002C5162">
        <w:rPr>
          <w:i/>
          <w:color w:val="44546A" w:themeColor="text2"/>
          <w:sz w:val="18"/>
          <w:szCs w:val="18"/>
        </w:rPr>
        <w:t>Tabulka č.</w:t>
      </w:r>
      <w:r>
        <w:rPr>
          <w:i/>
          <w:iCs/>
          <w:color w:val="44546A" w:themeColor="text2"/>
          <w:sz w:val="18"/>
          <w:szCs w:val="18"/>
        </w:rPr>
        <w:t xml:space="preserve"> </w:t>
      </w:r>
      <w:r w:rsidRPr="002C5162">
        <w:rPr>
          <w:i/>
          <w:color w:val="44546A" w:themeColor="text2"/>
          <w:sz w:val="18"/>
          <w:szCs w:val="18"/>
        </w:rPr>
        <w:t>2</w:t>
      </w:r>
      <w:r w:rsidRPr="002C5162">
        <w:rPr>
          <w:i/>
          <w:iCs/>
          <w:color w:val="44546A" w:themeColor="text2"/>
          <w:sz w:val="18"/>
          <w:szCs w:val="18"/>
        </w:rPr>
        <w:t>:</w:t>
      </w:r>
      <w:r w:rsidRPr="002C5162">
        <w:rPr>
          <w:i/>
          <w:color w:val="44546A" w:themeColor="text2"/>
          <w:sz w:val="18"/>
          <w:szCs w:val="18"/>
        </w:rPr>
        <w:t xml:space="preserve"> Vývoj nákladů, výnosů a míry rentability pěstování řepky ozimé</w:t>
      </w:r>
      <w:r w:rsidRPr="009E529D">
        <w:rPr>
          <w:noProof/>
        </w:rPr>
        <w:drawing>
          <wp:inline distT="0" distB="0" distL="0" distR="0" wp14:anchorId="6F6B39B1" wp14:editId="7F912519">
            <wp:extent cx="5324475" cy="6067425"/>
            <wp:effectExtent l="0" t="0" r="9525"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4475" cy="6067425"/>
                    </a:xfrm>
                    <a:prstGeom prst="rect">
                      <a:avLst/>
                    </a:prstGeom>
                    <a:noFill/>
                    <a:ln>
                      <a:noFill/>
                    </a:ln>
                  </pic:spPr>
                </pic:pic>
              </a:graphicData>
            </a:graphic>
          </wp:inline>
        </w:drawing>
      </w:r>
    </w:p>
    <w:p w14:paraId="0B0257F6" w14:textId="77777777" w:rsidR="00882829" w:rsidRPr="00D44F22" w:rsidRDefault="00882829" w:rsidP="00882829">
      <w:pPr>
        <w:pStyle w:val="Titulek"/>
        <w:keepNext/>
        <w:spacing w:after="0"/>
        <w:ind w:firstLine="0"/>
      </w:pPr>
      <w:r w:rsidRPr="00D44F22">
        <w:t>Pramen: ÚZEI</w:t>
      </w:r>
    </w:p>
    <w:p w14:paraId="73F53BCD" w14:textId="77777777" w:rsidR="00882829" w:rsidRDefault="00882829" w:rsidP="00882829">
      <w:pPr>
        <w:spacing w:line="240" w:lineRule="auto"/>
        <w:jc w:val="both"/>
        <w:rPr>
          <w:rFonts w:cs="Arial"/>
        </w:rPr>
      </w:pPr>
    </w:p>
    <w:p w14:paraId="22041399" w14:textId="47CF15FB" w:rsidR="00882829" w:rsidRDefault="00882829" w:rsidP="00882829">
      <w:pPr>
        <w:pStyle w:val="Titulek"/>
        <w:keepNext/>
        <w:spacing w:after="0"/>
        <w:ind w:firstLine="0"/>
      </w:pPr>
      <w:r>
        <w:lastRenderedPageBreak/>
        <w:t xml:space="preserve">Graf č. </w:t>
      </w:r>
      <w:r>
        <w:fldChar w:fldCharType="begin"/>
      </w:r>
      <w:r>
        <w:instrText xml:space="preserve"> SEQ Graf_č. \* ARABIC </w:instrText>
      </w:r>
      <w:r>
        <w:fldChar w:fldCharType="separate"/>
      </w:r>
      <w:r w:rsidR="00837BF6">
        <w:rPr>
          <w:noProof/>
        </w:rPr>
        <w:t>2</w:t>
      </w:r>
      <w:r>
        <w:fldChar w:fldCharType="end"/>
      </w:r>
      <w:r>
        <w:t>: Vývoj cen semene řepky olejné a slunečnice</w:t>
      </w:r>
    </w:p>
    <w:p w14:paraId="11708C42" w14:textId="77777777" w:rsidR="00882829" w:rsidRPr="00891CE5" w:rsidRDefault="00882829" w:rsidP="00882829">
      <w:pPr>
        <w:spacing w:line="240" w:lineRule="auto"/>
        <w:jc w:val="both"/>
        <w:rPr>
          <w:rFonts w:cs="Arial"/>
        </w:rPr>
      </w:pPr>
      <w:r>
        <w:rPr>
          <w:noProof/>
        </w:rPr>
        <w:drawing>
          <wp:inline distT="0" distB="0" distL="0" distR="0" wp14:anchorId="7E491C33" wp14:editId="55CBD4ED">
            <wp:extent cx="5760720" cy="3193415"/>
            <wp:effectExtent l="0" t="0" r="11430" b="6985"/>
            <wp:docPr id="33" name="Graf 33">
              <a:extLst xmlns:a="http://schemas.openxmlformats.org/drawingml/2006/main">
                <a:ext uri="{FF2B5EF4-FFF2-40B4-BE49-F238E27FC236}">
                  <a16:creationId xmlns:a16="http://schemas.microsoft.com/office/drawing/2014/main" id="{8C525E2C-30F1-4DE9-BA6F-E762A837B1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5C171E1" w14:textId="77777777" w:rsidR="00882829" w:rsidRPr="00C07AB2" w:rsidRDefault="00882829" w:rsidP="00882829">
      <w:pPr>
        <w:pStyle w:val="Titulek"/>
        <w:keepNext/>
        <w:spacing w:after="0"/>
        <w:ind w:firstLine="0"/>
      </w:pPr>
      <w:r w:rsidRPr="00C07AB2">
        <w:t xml:space="preserve">Pramen: </w:t>
      </w:r>
      <w:r>
        <w:t>ČSÚ</w:t>
      </w:r>
    </w:p>
    <w:p w14:paraId="093A9D88" w14:textId="77777777" w:rsidR="00882829" w:rsidRDefault="00882829" w:rsidP="00882829">
      <w:pPr>
        <w:spacing w:line="240" w:lineRule="auto"/>
        <w:jc w:val="both"/>
        <w:rPr>
          <w:rFonts w:cstheme="majorBidi"/>
          <w:b/>
          <w:color w:val="44546A" w:themeColor="text2"/>
          <w:sz w:val="26"/>
          <w:szCs w:val="26"/>
        </w:rPr>
      </w:pPr>
    </w:p>
    <w:p w14:paraId="28BA2740" w14:textId="77777777" w:rsidR="00882829" w:rsidRPr="009E64A5" w:rsidRDefault="00882829" w:rsidP="00882829">
      <w:pPr>
        <w:spacing w:line="240" w:lineRule="auto"/>
        <w:jc w:val="both"/>
        <w:rPr>
          <w:rFonts w:ascii="Arial" w:hAnsi="Arial" w:cs="Arial"/>
          <w:b/>
          <w:color w:val="44546A" w:themeColor="text2"/>
          <w:sz w:val="26"/>
          <w:szCs w:val="26"/>
        </w:rPr>
      </w:pPr>
      <w:r w:rsidRPr="009E64A5">
        <w:rPr>
          <w:rFonts w:ascii="Arial" w:hAnsi="Arial" w:cs="Arial"/>
          <w:b/>
          <w:color w:val="44546A" w:themeColor="text2"/>
          <w:sz w:val="26"/>
          <w:szCs w:val="26"/>
        </w:rPr>
        <w:t>Mléko</w:t>
      </w:r>
    </w:p>
    <w:p w14:paraId="0880889D" w14:textId="77777777" w:rsidR="00882829" w:rsidRPr="009E64A5" w:rsidRDefault="00882829" w:rsidP="00882829">
      <w:pPr>
        <w:jc w:val="both"/>
        <w:rPr>
          <w:rFonts w:ascii="Arial" w:hAnsi="Arial" w:cs="Arial"/>
        </w:rPr>
      </w:pPr>
      <w:r w:rsidRPr="009E64A5">
        <w:rPr>
          <w:rFonts w:ascii="Arial" w:hAnsi="Arial" w:cs="Arial"/>
        </w:rPr>
        <w:t xml:space="preserve">Výrobní náklady mléka se v letech 2020-2022 každoročně zvyšovaly a pohybovaly v rozmezí 8,67-10,20 Kč/l, pro rok 2023 se odhadují náklady ve výši 10,56 Kč/l. Nejvyšší meziroční nárůst nákladů byl zaznamenán v roce 2022, kdy v souvislosti s válkou na Ukrajině, rostly ceny všech vstupů, především ceny energií, což vedlo k meziročnímu růstu celkových nákladů v celém sektoru zemědělství. Náklady na dojnici v roce 2022 meziročně vzrostly o 14 %, v přepočtu na litr mléka pak o 12 %, na 10,2 Kč/l, a to díky rostoucí užitkovosti dojnic, která růst nákladů mírně utlumila. Náklady se zvyšovaly z důvodů rostoucích cen energií, služeb (+19 %), pracovních nákladů (+7 %) a také nákladů na nakupovaná (+23 %) a vlastní krmiva (+11 %). Na rozdíl od </w:t>
      </w:r>
      <w:proofErr w:type="spellStart"/>
      <w:r w:rsidRPr="009E64A5">
        <w:rPr>
          <w:rFonts w:ascii="Arial" w:hAnsi="Arial" w:cs="Arial"/>
        </w:rPr>
        <w:t>monogastrů</w:t>
      </w:r>
      <w:proofErr w:type="spellEnd"/>
      <w:r w:rsidRPr="009E64A5">
        <w:rPr>
          <w:rFonts w:ascii="Arial" w:hAnsi="Arial" w:cs="Arial"/>
        </w:rPr>
        <w:t xml:space="preserve"> je výživa dojnic zabezpečována z velké části vlastními krmivy (kukuřičná siláž…), jejichž výroba byla také poznamenána rostoucími cenami vstupů (hnojiva, POR, PHM apod.) a která jsou po sklizni zkrmována zvířatům až do další sklizně. Zatímco u </w:t>
      </w:r>
      <w:proofErr w:type="spellStart"/>
      <w:r w:rsidRPr="009E64A5">
        <w:rPr>
          <w:rFonts w:ascii="Arial" w:hAnsi="Arial" w:cs="Arial"/>
        </w:rPr>
        <w:t>monogastrů</w:t>
      </w:r>
      <w:proofErr w:type="spellEnd"/>
      <w:r w:rsidRPr="009E64A5">
        <w:rPr>
          <w:rFonts w:ascii="Arial" w:hAnsi="Arial" w:cs="Arial"/>
        </w:rPr>
        <w:t xml:space="preserve"> v druhé polovině roku 2023 výrobní náklady klesaly z důvodu klesajících cen nakoupených krmných směsí, u dojnic zůstává do další sklizně cena siláže konstantní, výrobní náklady se během 1.-3. čtvrtletí pohybovaly nad úrovní roku 2022, tj. 10,37-10,53 Kč/l. Ve 4. čtvrtletí 2023 výrobní náklady mléka dále rostly až na 10,96 Kč/l především z důvodu rostoucích nákladů na 1 tunu vlastních krmiv z nové sklizně – kukuřičné siláže - (meziroční růst nákladů na hektar a souběžně nižší hektarový výnos). Průměrné náklady mléka za rok 2023 se odhadují kolem 10,56 Kč/l, tj. meziroční nárůst 3,5 % a 0,36 Kč/l. </w:t>
      </w:r>
    </w:p>
    <w:p w14:paraId="460591A7" w14:textId="77777777" w:rsidR="00882829" w:rsidRPr="009E64A5" w:rsidRDefault="00882829" w:rsidP="00882829">
      <w:pPr>
        <w:jc w:val="both"/>
        <w:rPr>
          <w:rFonts w:ascii="Arial" w:hAnsi="Arial" w:cs="Arial"/>
        </w:rPr>
      </w:pPr>
      <w:r w:rsidRPr="009E64A5">
        <w:rPr>
          <w:rFonts w:ascii="Arial" w:hAnsi="Arial" w:cs="Arial"/>
        </w:rPr>
        <w:t>Od podzimu 2021 započal růst realizačních cen mléka z hodnot cca 8,8 Kč/l, již v únoru 2022 přesáhly ceny mléka hranici 10 Kč/l a růst pokračoval až do ledna 2023, kdy ceny mléka vrcholily kolem 13,19 Kč/l.  Poté ceny mléka postupně klesaly až k hranici 10 Kč/l v létě 2023, s oživením cen ke konci roku 2023, kdy se ceny mléka přibližovaly 10,7 Kč/l.</w:t>
      </w:r>
    </w:p>
    <w:p w14:paraId="5EB18A5C" w14:textId="77777777" w:rsidR="00882829" w:rsidRPr="009E64A5" w:rsidRDefault="00882829" w:rsidP="00882829">
      <w:pPr>
        <w:jc w:val="both"/>
        <w:rPr>
          <w:rFonts w:ascii="Arial" w:hAnsi="Arial" w:cs="Arial"/>
        </w:rPr>
      </w:pPr>
      <w:r w:rsidRPr="009E64A5">
        <w:rPr>
          <w:rFonts w:ascii="Arial" w:hAnsi="Arial" w:cs="Arial"/>
        </w:rPr>
        <w:t xml:space="preserve">V letech 2020 a 2021 nepokrývaly tržby za mléko výrobní náklady, výroba byla ztrátová, ztráta na dojnici dosáhla 703 a 205 Kč (na litr mléka 3-8 haléřů). V roce 2022 se ceny mléka zvýšily meziročně o 28,6 % a náklady o 12 %. Tržby za mléko byly vyšší než výrobní náklady a zisk na dojnici dosahoval 13 724 Kč (1,47 Kč/l mléka). Do pololetí 2023 byla výroba mléka stále </w:t>
      </w:r>
      <w:r w:rsidRPr="009E64A5">
        <w:rPr>
          <w:rFonts w:ascii="Arial" w:hAnsi="Arial" w:cs="Arial"/>
        </w:rPr>
        <w:lastRenderedPageBreak/>
        <w:t>zisková v rozmezí 4 528-20 344 Kč/dojnici (0,48-2,14 Kč/l). V druhém pololetí 2023 klesající cena a rostoucí náklady způsobily, že výroba mléka byla ztrátová, kdy ztráta na dojnici dosáhla 5 200-6 083 Kč (0,55-0,64 Kč/l). V průměru za celý rok byla výroba mléka zisková, zisk na dojnici dosahoval téměř 3 500 Kč (0,37 Kč/l). Nákladová rentabilita (bez dotací) byla v letech 2020-2021 záporná v rozmezí -0,3 % až -0,88 %, v roce 2022 byla vlivem rostoucích cen nákladová rentabilita kladná ve výši 14,4 %. Podpory významně ovlivňovaly ekonomiku výroby mléka, na dojnici připadlo v letech 2020-2022 cca 16 400-17 600 Kč, tj. 1,75-1,91 Kč/l mléka, pro rok 2023 se odhaduje pokles podpor na cca 15 224 Kč, tj. 1,60 Kč/l mléka. V relativním vyjádření byla po započtení podpor souhrnná rentabilita kladná v celém sledovaném období v rozmezí 19,36-31,55 %. Pro rok 2023 se předpokládá dosažení souhrnné rentability kolem 18 %.</w:t>
      </w:r>
    </w:p>
    <w:p w14:paraId="5C15CB54" w14:textId="77777777" w:rsidR="00882829" w:rsidRPr="009E64A5" w:rsidRDefault="00882829" w:rsidP="00882829">
      <w:pPr>
        <w:pStyle w:val="Titulek"/>
        <w:keepNext/>
        <w:spacing w:after="0"/>
        <w:ind w:firstLine="0"/>
        <w:rPr>
          <w:rFonts w:cs="Arial"/>
        </w:rPr>
      </w:pPr>
    </w:p>
    <w:p w14:paraId="4B264289" w14:textId="77777777" w:rsidR="00882829" w:rsidRPr="000E6434" w:rsidRDefault="00882829" w:rsidP="00882829">
      <w:pPr>
        <w:pStyle w:val="Titulek"/>
        <w:keepNext/>
        <w:spacing w:after="0"/>
        <w:ind w:firstLine="0"/>
        <w:rPr>
          <w:rFonts w:cs="Arial"/>
          <w:b/>
          <w:bCs/>
          <w:i w:val="0"/>
          <w:iCs w:val="0"/>
          <w:color w:val="auto"/>
          <w:sz w:val="20"/>
          <w:szCs w:val="20"/>
        </w:rPr>
      </w:pPr>
      <w:r>
        <w:t xml:space="preserve">Tabulka č. 3: </w:t>
      </w:r>
      <w:r w:rsidRPr="000E6434">
        <w:t xml:space="preserve">Vývoj nákladů, výnosů a míry rentability </w:t>
      </w:r>
      <w:r>
        <w:t>výroby mléka</w:t>
      </w:r>
    </w:p>
    <w:p w14:paraId="15D366A0" w14:textId="77777777" w:rsidR="00882829" w:rsidRDefault="00882829" w:rsidP="00882829">
      <w:pPr>
        <w:jc w:val="both"/>
      </w:pPr>
      <w:r w:rsidRPr="006713FF">
        <w:rPr>
          <w:noProof/>
        </w:rPr>
        <w:drawing>
          <wp:inline distT="0" distB="0" distL="0" distR="0" wp14:anchorId="07B46071" wp14:editId="2DE48873">
            <wp:extent cx="5962650" cy="5814767"/>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6926" cy="5818937"/>
                    </a:xfrm>
                    <a:prstGeom prst="rect">
                      <a:avLst/>
                    </a:prstGeom>
                    <a:noFill/>
                    <a:ln>
                      <a:noFill/>
                    </a:ln>
                  </pic:spPr>
                </pic:pic>
              </a:graphicData>
            </a:graphic>
          </wp:inline>
        </w:drawing>
      </w:r>
    </w:p>
    <w:p w14:paraId="6A14CE55" w14:textId="77777777" w:rsidR="00882829" w:rsidRDefault="00882829" w:rsidP="00882829">
      <w:pPr>
        <w:jc w:val="both"/>
      </w:pPr>
    </w:p>
    <w:p w14:paraId="3B3C7449" w14:textId="77777777" w:rsidR="00882829" w:rsidRDefault="00882829" w:rsidP="00882829">
      <w:pPr>
        <w:jc w:val="both"/>
      </w:pPr>
    </w:p>
    <w:p w14:paraId="1945F375" w14:textId="77777777" w:rsidR="00882829" w:rsidRDefault="00882829" w:rsidP="00882829">
      <w:pPr>
        <w:pStyle w:val="Titulek"/>
        <w:keepNext/>
        <w:spacing w:after="0"/>
        <w:ind w:firstLine="0"/>
      </w:pPr>
      <w:r>
        <w:lastRenderedPageBreak/>
        <w:t xml:space="preserve">Graf č. 3: </w:t>
      </w:r>
      <w:r w:rsidRPr="000E6434">
        <w:t>Vývoj nákladů a realizačních cen</w:t>
      </w:r>
      <w:r>
        <w:t xml:space="preserve"> mléka</w:t>
      </w:r>
    </w:p>
    <w:p w14:paraId="2B99884D" w14:textId="77777777" w:rsidR="00882829" w:rsidRDefault="00882829" w:rsidP="00882829">
      <w:pPr>
        <w:spacing w:line="240" w:lineRule="auto"/>
        <w:jc w:val="both"/>
      </w:pPr>
      <w:r>
        <w:rPr>
          <w:rFonts w:cstheme="majorBidi"/>
          <w:b/>
          <w:noProof/>
          <w:color w:val="44546A" w:themeColor="text2"/>
          <w:sz w:val="26"/>
          <w:szCs w:val="26"/>
        </w:rPr>
        <w:drawing>
          <wp:inline distT="0" distB="0" distL="0" distR="0" wp14:anchorId="33535C80" wp14:editId="791AECBB">
            <wp:extent cx="5760720" cy="3018021"/>
            <wp:effectExtent l="0" t="0" r="0" b="0"/>
            <wp:docPr id="27" name="Obrázek 27" descr="Obsah obrázku text, snímek obrazovky, Vykreslený graf, řada/pruh&#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ázek 27" descr="Obsah obrázku text, snímek obrazovky, Vykreslený graf, řada/pruh&#10;&#10;Popis byl vytvořen automatick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3018021"/>
                    </a:xfrm>
                    <a:prstGeom prst="rect">
                      <a:avLst/>
                    </a:prstGeom>
                    <a:noFill/>
                  </pic:spPr>
                </pic:pic>
              </a:graphicData>
            </a:graphic>
          </wp:inline>
        </w:drawing>
      </w:r>
    </w:p>
    <w:p w14:paraId="3C0EBFAD" w14:textId="77777777" w:rsidR="00882829" w:rsidRPr="00FE4677" w:rsidRDefault="00882829" w:rsidP="00882829">
      <w:pPr>
        <w:jc w:val="both"/>
        <w:rPr>
          <w:i/>
          <w:iCs/>
          <w:color w:val="44546A" w:themeColor="text2"/>
          <w:sz w:val="18"/>
          <w:szCs w:val="18"/>
        </w:rPr>
      </w:pPr>
      <w:r w:rsidRPr="00FE4677">
        <w:rPr>
          <w:i/>
          <w:iCs/>
          <w:color w:val="44546A" w:themeColor="text2"/>
          <w:sz w:val="18"/>
          <w:szCs w:val="18"/>
        </w:rPr>
        <w:t>Pramen: ÚZEI</w:t>
      </w:r>
      <w:r>
        <w:rPr>
          <w:i/>
          <w:iCs/>
          <w:color w:val="44546A" w:themeColor="text2"/>
          <w:sz w:val="18"/>
          <w:szCs w:val="18"/>
        </w:rPr>
        <w:t xml:space="preserve">; měsíční ceny </w:t>
      </w:r>
      <w:proofErr w:type="gramStart"/>
      <w:r>
        <w:rPr>
          <w:i/>
          <w:iCs/>
          <w:color w:val="44546A" w:themeColor="text2"/>
          <w:sz w:val="18"/>
          <w:szCs w:val="18"/>
        </w:rPr>
        <w:t>mléka - přímé</w:t>
      </w:r>
      <w:proofErr w:type="gramEnd"/>
      <w:r>
        <w:rPr>
          <w:i/>
          <w:iCs/>
          <w:color w:val="44546A" w:themeColor="text2"/>
          <w:sz w:val="18"/>
          <w:szCs w:val="18"/>
        </w:rPr>
        <w:t xml:space="preserve"> nákupy mlékárnami</w:t>
      </w:r>
    </w:p>
    <w:p w14:paraId="1CDC1130" w14:textId="77777777" w:rsidR="00882829" w:rsidRDefault="00882829" w:rsidP="00882829">
      <w:pPr>
        <w:spacing w:line="360" w:lineRule="auto"/>
        <w:ind w:firstLine="708"/>
        <w:jc w:val="both"/>
        <w:rPr>
          <w:rFonts w:cs="Arial"/>
        </w:rPr>
      </w:pPr>
    </w:p>
    <w:p w14:paraId="418C20E6" w14:textId="77777777" w:rsidR="00882829" w:rsidRPr="009E64A5" w:rsidRDefault="00882829" w:rsidP="00882829">
      <w:pPr>
        <w:jc w:val="both"/>
        <w:rPr>
          <w:rFonts w:ascii="Arial" w:eastAsia="Arial" w:hAnsi="Arial" w:cs="Arial"/>
        </w:rPr>
      </w:pPr>
      <w:r w:rsidRPr="009E64A5">
        <w:rPr>
          <w:rFonts w:ascii="Arial" w:hAnsi="Arial" w:cs="Arial"/>
        </w:rPr>
        <w:t>Průměrná CZV mléka, kterou vykázaly mlékárny v ČR, dosáhla podle výkazu Mlék (</w:t>
      </w:r>
      <w:proofErr w:type="spellStart"/>
      <w:r w:rsidRPr="009E64A5">
        <w:rPr>
          <w:rFonts w:ascii="Arial" w:hAnsi="Arial" w:cs="Arial"/>
        </w:rPr>
        <w:t>MZe</w:t>
      </w:r>
      <w:proofErr w:type="spellEnd"/>
      <w:r w:rsidRPr="009E64A5">
        <w:rPr>
          <w:rFonts w:ascii="Arial" w:hAnsi="Arial" w:cs="Arial"/>
        </w:rPr>
        <w:t>) 6–12 úrovně 10,97 Kč/l. Průměrný obsah tuku a bílkovin činil 3,8 %, resp. 3,46 %. Průměrná CZV mléka meziročně mírně klesla, zejména důsledkem mírného oživení nabídky mléka na světovém trhu, dosáhla historicky druhé nejvyšší hodnoty, ale v průběhu roku měla klesající trend. Od ledna do prosince klesla o 2,25 Kč/l na 10,97 Kč/l.  Mírný pokles CZV mléka byl odrazem ustrnulé poptávky světových dovozců a s tím souvisejícím tlakem na unijním trhu s mlékem. Průměrná roční CZV se však udržela na historicky druhé nejvyšší hodnotě. První kupující včetně zahraničních subjektů zaplatili chovatelům v ČR v průměru 11,13 Kč/l. Ve výběrovém šetření ÚZEI o nákladech na výrobu mléka byla podle předběžných odhadů dosažena realizační CZV 10,93 Kč/l a převýšila tak náklady, které se odhadují ve výši 10,54 Kč/l. K ceně mléka však chovatelé dle odhadu obdrželi v přepočtu 1,58 Kč/l formou přímých a nepřímých podpor. Odhaduje se, že náklady na nakupovaná krmiva meziročně klesly, ale výroba vlastních krmiv i dalších nákladových položek byla dražší. Podíl nákladů na krmiva na celkových nákladech mléka se předpokládá ve výši 44,3 %, z toho podíl na vlastní krmiva 24,8 %. Vlivem vysoké průměrné CZV mléka však podle předběžného odhadu ÚZEI dosáhli chovatelé v ČR v průměru 3,7% nákladové rentability.</w:t>
      </w:r>
    </w:p>
    <w:p w14:paraId="37D6F5D1" w14:textId="77777777" w:rsidR="00882829" w:rsidRPr="009E64A5" w:rsidRDefault="00882829" w:rsidP="00882829">
      <w:pPr>
        <w:spacing w:line="360" w:lineRule="auto"/>
        <w:ind w:firstLine="708"/>
        <w:jc w:val="both"/>
        <w:rPr>
          <w:rFonts w:ascii="Arial" w:hAnsi="Arial" w:cs="Arial"/>
          <w:b/>
          <w:bCs/>
          <w:color w:val="44546A" w:themeColor="text2"/>
        </w:rPr>
      </w:pPr>
    </w:p>
    <w:p w14:paraId="4CA119BC" w14:textId="77777777" w:rsidR="00882829" w:rsidRPr="009E64A5" w:rsidRDefault="00882829" w:rsidP="00882829">
      <w:pPr>
        <w:spacing w:line="360" w:lineRule="auto"/>
        <w:ind w:firstLine="708"/>
        <w:jc w:val="both"/>
        <w:rPr>
          <w:rFonts w:ascii="Arial" w:hAnsi="Arial" w:cs="Arial"/>
          <w:b/>
          <w:bCs/>
          <w:color w:val="44546A" w:themeColor="text2"/>
        </w:rPr>
      </w:pPr>
    </w:p>
    <w:p w14:paraId="5B650DB9" w14:textId="77777777" w:rsidR="00882829" w:rsidRPr="009E64A5" w:rsidRDefault="00882829" w:rsidP="009E64A5">
      <w:pPr>
        <w:spacing w:line="360" w:lineRule="auto"/>
        <w:jc w:val="both"/>
        <w:rPr>
          <w:rFonts w:ascii="Arial" w:hAnsi="Arial" w:cs="Arial"/>
          <w:b/>
          <w:color w:val="44546A" w:themeColor="text2"/>
          <w:sz w:val="26"/>
          <w:szCs w:val="26"/>
        </w:rPr>
      </w:pPr>
      <w:r w:rsidRPr="009E64A5">
        <w:rPr>
          <w:rFonts w:ascii="Arial" w:hAnsi="Arial" w:cs="Arial"/>
          <w:b/>
          <w:color w:val="44546A" w:themeColor="text2"/>
        </w:rPr>
        <w:br w:type="page"/>
      </w:r>
      <w:r w:rsidRPr="009E64A5">
        <w:rPr>
          <w:rFonts w:ascii="Arial" w:hAnsi="Arial" w:cs="Arial"/>
          <w:b/>
          <w:color w:val="44546A" w:themeColor="text2"/>
          <w:sz w:val="26"/>
          <w:szCs w:val="26"/>
        </w:rPr>
        <w:lastRenderedPageBreak/>
        <w:t>Vepřové maso</w:t>
      </w:r>
    </w:p>
    <w:p w14:paraId="4ECC5689" w14:textId="77777777" w:rsidR="00882829" w:rsidRPr="009E64A5" w:rsidRDefault="00882829" w:rsidP="00882829">
      <w:pPr>
        <w:ind w:firstLine="708"/>
        <w:jc w:val="both"/>
        <w:rPr>
          <w:rFonts w:ascii="Arial" w:hAnsi="Arial" w:cs="Arial"/>
          <w:highlight w:val="green"/>
        </w:rPr>
      </w:pPr>
      <w:r w:rsidRPr="009E64A5">
        <w:rPr>
          <w:rFonts w:ascii="Arial" w:hAnsi="Arial" w:cs="Arial"/>
        </w:rPr>
        <w:t>Kvůli dramatickému zdražování vstupů, které započalo na konci roku 2021 a především během roku 2022 (pohonné hmoty, plyn, elektřina, krmné suroviny) se náklady na jatečné prase zvýšily v roce 2022 meziročně o 23,3 %, tj. o 959 Kč. na 5 071 Kč. Růst cen vstupů, a tedy i růst nákladů na jatečné prase, pokračoval ještě během prvního čtvrtletí 2023, kdy náklady na jatečné prase dosahovaly podle odhadu 5 406 Kč, tj. o téměř 7 % více (336 Kč), než průměrné náklady v roce 2022. Ve 2. čtvrtletí 2023 se růst nákladů zastavil a ceny vstupů začaly postupně klesat (především krmných směsí). Pokles cen krmiv pokračoval během 3. a 4. čtvrtletí 2023 díky propadu cen krmných obilovin, náklady na jatečné prase se vrátily na 4 685-4 926 Kč, to je na nižší úroveň, než byly v průměru v roce 2022. Podle odhadu dosáhly náklady za rok 2023 v souhrnu obdobné úrovně jako v roce 2022, tj. 5 034 Kč na jatečné prase.</w:t>
      </w:r>
    </w:p>
    <w:p w14:paraId="1020A7EE" w14:textId="77777777" w:rsidR="00882829" w:rsidRPr="009E64A5" w:rsidRDefault="00882829" w:rsidP="00882829">
      <w:pPr>
        <w:ind w:firstLine="708"/>
        <w:jc w:val="both"/>
        <w:rPr>
          <w:rFonts w:ascii="Arial" w:hAnsi="Arial" w:cs="Arial"/>
        </w:rPr>
      </w:pPr>
      <w:r w:rsidRPr="009E64A5">
        <w:rPr>
          <w:rFonts w:ascii="Arial" w:hAnsi="Arial" w:cs="Arial"/>
        </w:rPr>
        <w:t>Realizační ceny výkrmu prasat se dlouhodobě pohybují pod výrobními náklady. Ve sledovaném období 2018-2023 se měsíční ceny podle TIS</w:t>
      </w:r>
      <w:r w:rsidRPr="009E64A5">
        <w:rPr>
          <w:rFonts w:ascii="Arial" w:hAnsi="Arial" w:cs="Arial"/>
          <w:vertAlign w:val="superscript"/>
        </w:rPr>
        <w:t>ČR</w:t>
      </w:r>
      <w:r w:rsidRPr="009E64A5">
        <w:rPr>
          <w:rFonts w:ascii="Arial" w:hAnsi="Arial" w:cs="Arial"/>
        </w:rPr>
        <w:t>SZIF pohybovaly v rozmezí od 23,9-45,3 Kč/kg ž. hm. Výrazný nárůst ceny byl zaznamenán od března 2022 do června 2023, kdy cena za 1 kg ž. hm. kulminovala na 45 Kč. Rostoucí ceny prasat odrážely sníženou nabídku na evropském trhu. Tržby za jatečné prase dosahovaly 3 208-5 054 Kč, přičemž rok 2023 byl prvním ve sledovaném období 2018-2023, kdy tržby v průměru pokrývaly výrobní náklady. V letech 2018-2022 tržby nestačily na pokrytí vynaložených nákladů, náklady tak byly uhrazeny z 78-95 %. Ve druhém pololetí 2023 pak tržby převyšovaly náklady o 5-8,6 %. Do roku 2022 byl výkrm prasat ztrátový, kdy se ztráta na jatečné prase pohybovala v rozmezí 198-987 Kč. Během roku 2023 rostoucí ceny a současně klesající náklady způsobily přechod ze ztráty v prvním pololetí na zisk v druhém pololetí. V průměru za rok 2023 byl podle odhadu dosažen mírný zisk ve výši 19 Kč na jatečné prase. V relativním vyjádření ekonomického výsledku byla nákladová rentabilita v letech 2018-2022 záporná v rozmezí -4,9 % až -22 %, přičemž nejnižší byla v letech 2021-2022. Během roku 2023 nákladová rentabilita kolísala od -10,9 % do +8,6 %, v průměru za rok 2023 byla nákladová rentabilita mírně kladná 0,4 %.</w:t>
      </w:r>
    </w:p>
    <w:p w14:paraId="4FD706FD" w14:textId="77777777" w:rsidR="00882829" w:rsidRPr="009E64A5" w:rsidRDefault="00882829" w:rsidP="00882829">
      <w:pPr>
        <w:ind w:firstLine="708"/>
        <w:jc w:val="both"/>
        <w:rPr>
          <w:rFonts w:ascii="Arial" w:hAnsi="Arial" w:cs="Arial"/>
        </w:rPr>
      </w:pPr>
      <w:r w:rsidRPr="009E64A5">
        <w:rPr>
          <w:rFonts w:ascii="Arial" w:hAnsi="Arial" w:cs="Arial"/>
        </w:rPr>
        <w:t>Po započtení přímých a nepřímých podpor se souhrnná rentabilita vyšplhala do kladných hodnot pouze v letech 2019, 2020 a předpokládá se i pro rok 2023. V roce 2019 souhrnná rentabilita dokonce překročila hranici 10 %. Na základě odhadu se přepokládá v roce 2023 kladná souhrnná rentabilita ve výši 9,9 % a dosažení zisku na jatečné prase ve výši 500 Kč.</w:t>
      </w:r>
    </w:p>
    <w:p w14:paraId="0733F43A" w14:textId="77777777" w:rsidR="00882829" w:rsidRDefault="00882829" w:rsidP="00882829">
      <w:pPr>
        <w:pStyle w:val="Titulek"/>
        <w:keepNext/>
        <w:spacing w:after="0"/>
        <w:ind w:firstLine="0"/>
        <w:rPr>
          <w:rFonts w:ascii="Times New Roman" w:hAnsi="Times New Roman"/>
          <w:b/>
          <w:bCs/>
          <w:i w:val="0"/>
          <w:iCs w:val="0"/>
          <w:color w:val="auto"/>
          <w:sz w:val="24"/>
          <w:szCs w:val="24"/>
        </w:rPr>
      </w:pPr>
    </w:p>
    <w:p w14:paraId="6F2D0027" w14:textId="77777777" w:rsidR="00882829" w:rsidRDefault="00882829" w:rsidP="00882829">
      <w:pPr>
        <w:ind w:firstLine="708"/>
        <w:jc w:val="both"/>
        <w:rPr>
          <w:highlight w:val="green"/>
        </w:rPr>
      </w:pPr>
    </w:p>
    <w:p w14:paraId="2C6BC304" w14:textId="77777777" w:rsidR="00882829" w:rsidRPr="000E6434" w:rsidRDefault="00882829" w:rsidP="00882829">
      <w:pPr>
        <w:pStyle w:val="Titulek"/>
        <w:keepNext/>
        <w:spacing w:after="0"/>
        <w:ind w:firstLine="0"/>
        <w:rPr>
          <w:rFonts w:cs="Arial"/>
          <w:b/>
          <w:bCs/>
          <w:i w:val="0"/>
          <w:iCs w:val="0"/>
          <w:color w:val="auto"/>
          <w:sz w:val="20"/>
          <w:szCs w:val="20"/>
        </w:rPr>
      </w:pPr>
      <w:r>
        <w:lastRenderedPageBreak/>
        <w:t xml:space="preserve">Tabulka č. 4: </w:t>
      </w:r>
      <w:r w:rsidRPr="000E6434">
        <w:t>Vývoj nákladů, výnosů a míry rentability výkrmu prasat</w:t>
      </w:r>
    </w:p>
    <w:p w14:paraId="3D254B31" w14:textId="77777777" w:rsidR="00882829" w:rsidRPr="00E21E52" w:rsidRDefault="00882829" w:rsidP="00882829">
      <w:pPr>
        <w:spacing w:line="240" w:lineRule="auto"/>
        <w:jc w:val="both"/>
        <w:rPr>
          <w:highlight w:val="green"/>
        </w:rPr>
      </w:pPr>
      <w:r w:rsidRPr="00866D0D">
        <w:rPr>
          <w:noProof/>
        </w:rPr>
        <w:drawing>
          <wp:inline distT="0" distB="0" distL="0" distR="0" wp14:anchorId="2F6F0042" wp14:editId="5069A610">
            <wp:extent cx="5760720" cy="4888865"/>
            <wp:effectExtent l="0" t="0" r="0" b="6985"/>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4888865"/>
                    </a:xfrm>
                    <a:prstGeom prst="rect">
                      <a:avLst/>
                    </a:prstGeom>
                    <a:noFill/>
                    <a:ln>
                      <a:noFill/>
                    </a:ln>
                  </pic:spPr>
                </pic:pic>
              </a:graphicData>
            </a:graphic>
          </wp:inline>
        </w:drawing>
      </w:r>
    </w:p>
    <w:p w14:paraId="5AC26F5D" w14:textId="77777777" w:rsidR="00882829" w:rsidRPr="000E6434" w:rsidRDefault="00882829" w:rsidP="00882829">
      <w:pPr>
        <w:jc w:val="both"/>
      </w:pPr>
    </w:p>
    <w:p w14:paraId="70373772" w14:textId="0DEE2140" w:rsidR="00882829" w:rsidRDefault="00882829" w:rsidP="00882829">
      <w:pPr>
        <w:pStyle w:val="Titulek"/>
        <w:keepNext/>
        <w:spacing w:after="0"/>
        <w:ind w:firstLine="0"/>
      </w:pPr>
      <w:r>
        <w:lastRenderedPageBreak/>
        <w:t>Graf č. 4</w:t>
      </w:r>
      <w:r>
        <w:fldChar w:fldCharType="begin"/>
      </w:r>
      <w:r>
        <w:instrText xml:space="preserve"> SEQ Graf_č. \* ARABIC </w:instrText>
      </w:r>
      <w:r>
        <w:fldChar w:fldCharType="separate"/>
      </w:r>
      <w:r w:rsidR="00837BF6">
        <w:rPr>
          <w:noProof/>
        </w:rPr>
        <w:t>3</w:t>
      </w:r>
      <w:r>
        <w:fldChar w:fldCharType="end"/>
      </w:r>
      <w:r>
        <w:t xml:space="preserve">: </w:t>
      </w:r>
      <w:r w:rsidRPr="000E6434">
        <w:t>Vývoj cen krmných obilovin a krmných směsí pro drůbež a prasata (Kč/t) (ČSÚ)</w:t>
      </w:r>
    </w:p>
    <w:p w14:paraId="11570980" w14:textId="77777777" w:rsidR="00882829" w:rsidRDefault="00882829" w:rsidP="00882829">
      <w:pPr>
        <w:spacing w:line="240" w:lineRule="auto"/>
        <w:jc w:val="both"/>
        <w:rPr>
          <w:rFonts w:cs="Arial"/>
        </w:rPr>
      </w:pPr>
      <w:r>
        <w:rPr>
          <w:noProof/>
        </w:rPr>
        <w:drawing>
          <wp:inline distT="0" distB="0" distL="0" distR="0" wp14:anchorId="00149599" wp14:editId="30BBC3A2">
            <wp:extent cx="5808345" cy="3600450"/>
            <wp:effectExtent l="0" t="0" r="1905" b="0"/>
            <wp:docPr id="29" name="Graf 29">
              <a:extLst xmlns:a="http://schemas.openxmlformats.org/drawingml/2006/main">
                <a:ext uri="{FF2B5EF4-FFF2-40B4-BE49-F238E27FC236}">
                  <a16:creationId xmlns:a16="http://schemas.microsoft.com/office/drawing/2014/main" id="{40BBC079-1096-4C7C-AC2F-94566EBA55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A22FE2">
        <w:rPr>
          <w:i/>
          <w:iCs/>
          <w:color w:val="44546A" w:themeColor="text2"/>
          <w:sz w:val="18"/>
          <w:szCs w:val="18"/>
        </w:rPr>
        <w:t>Pramen: ČSÚ</w:t>
      </w:r>
    </w:p>
    <w:p w14:paraId="53143B5B" w14:textId="77777777" w:rsidR="00882829" w:rsidRDefault="00882829" w:rsidP="00882829">
      <w:pPr>
        <w:pStyle w:val="Titulek"/>
        <w:keepNext/>
        <w:spacing w:after="0"/>
        <w:ind w:firstLine="0"/>
        <w:rPr>
          <w:rFonts w:cs="Arial"/>
          <w:b/>
          <w:bCs/>
          <w:i w:val="0"/>
          <w:iCs w:val="0"/>
          <w:color w:val="auto"/>
          <w:sz w:val="20"/>
          <w:szCs w:val="20"/>
        </w:rPr>
      </w:pPr>
    </w:p>
    <w:p w14:paraId="4A35F351" w14:textId="77777777" w:rsidR="00882829" w:rsidRPr="000E6434" w:rsidRDefault="00882829" w:rsidP="00882829">
      <w:pPr>
        <w:jc w:val="both"/>
      </w:pPr>
    </w:p>
    <w:p w14:paraId="12C43B6D" w14:textId="785A2AF8" w:rsidR="00882829" w:rsidRDefault="00882829" w:rsidP="00882829">
      <w:pPr>
        <w:pStyle w:val="Titulek"/>
        <w:keepNext/>
        <w:spacing w:after="0"/>
        <w:ind w:firstLine="0"/>
      </w:pPr>
      <w:r>
        <w:t>Graf č. 5</w:t>
      </w:r>
      <w:r>
        <w:fldChar w:fldCharType="begin"/>
      </w:r>
      <w:r>
        <w:instrText xml:space="preserve"> SEQ Graf_č. \* ARABIC </w:instrText>
      </w:r>
      <w:r>
        <w:fldChar w:fldCharType="separate"/>
      </w:r>
      <w:r w:rsidR="00837BF6">
        <w:rPr>
          <w:noProof/>
        </w:rPr>
        <w:t>4</w:t>
      </w:r>
      <w:r>
        <w:fldChar w:fldCharType="end"/>
      </w:r>
      <w:r>
        <w:t xml:space="preserve">: </w:t>
      </w:r>
      <w:r w:rsidRPr="000E6434">
        <w:t>Vývoj nákladů a realizačních cen prasat (Kč/kg ž. hm.)</w:t>
      </w:r>
    </w:p>
    <w:p w14:paraId="0D2885A4" w14:textId="77777777" w:rsidR="00882829" w:rsidRDefault="00882829" w:rsidP="00882829">
      <w:pPr>
        <w:spacing w:line="240" w:lineRule="auto"/>
        <w:jc w:val="both"/>
        <w:rPr>
          <w:rFonts w:cs="Arial"/>
        </w:rPr>
      </w:pPr>
      <w:r>
        <w:rPr>
          <w:noProof/>
        </w:rPr>
        <w:drawing>
          <wp:inline distT="0" distB="0" distL="0" distR="0" wp14:anchorId="2E4CE868" wp14:editId="577CBAFE">
            <wp:extent cx="5760720" cy="3390900"/>
            <wp:effectExtent l="0" t="0" r="11430" b="0"/>
            <wp:docPr id="13" name="Graf 13">
              <a:extLst xmlns:a="http://schemas.openxmlformats.org/drawingml/2006/main">
                <a:ext uri="{FF2B5EF4-FFF2-40B4-BE49-F238E27FC236}">
                  <a16:creationId xmlns:a16="http://schemas.microsoft.com/office/drawing/2014/main" id="{C919D882-5FD0-4A20-BA9F-503B773A6B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69B8B2A" w14:textId="77777777" w:rsidR="00882829" w:rsidRPr="00C85C5F" w:rsidRDefault="00882829" w:rsidP="00882829">
      <w:pPr>
        <w:spacing w:line="240" w:lineRule="auto"/>
        <w:jc w:val="both"/>
        <w:rPr>
          <w:i/>
          <w:color w:val="44546A" w:themeColor="text2"/>
          <w:sz w:val="18"/>
          <w:szCs w:val="18"/>
        </w:rPr>
      </w:pPr>
      <w:r w:rsidRPr="00C85C5F">
        <w:rPr>
          <w:i/>
          <w:color w:val="44546A" w:themeColor="text2"/>
          <w:sz w:val="18"/>
          <w:szCs w:val="18"/>
        </w:rPr>
        <w:t xml:space="preserve">Pramen: </w:t>
      </w:r>
      <w:r w:rsidRPr="00C85C5F">
        <w:rPr>
          <w:i/>
          <w:iCs/>
          <w:color w:val="44546A" w:themeColor="text2"/>
          <w:sz w:val="18"/>
          <w:szCs w:val="18"/>
        </w:rPr>
        <w:t>SZIF, ÚZEI</w:t>
      </w:r>
    </w:p>
    <w:p w14:paraId="7836B900" w14:textId="77777777" w:rsidR="00882829" w:rsidRDefault="00882829" w:rsidP="00882829">
      <w:pPr>
        <w:spacing w:line="360" w:lineRule="auto"/>
        <w:jc w:val="both"/>
        <w:rPr>
          <w:rFonts w:cs="Arial"/>
        </w:rPr>
      </w:pPr>
    </w:p>
    <w:p w14:paraId="666420AC" w14:textId="77777777" w:rsidR="00882829" w:rsidRPr="009E64A5" w:rsidRDefault="00882829" w:rsidP="00882829">
      <w:pPr>
        <w:spacing w:line="360" w:lineRule="auto"/>
        <w:ind w:firstLine="708"/>
        <w:jc w:val="both"/>
        <w:rPr>
          <w:rFonts w:ascii="Arial" w:hAnsi="Arial" w:cs="Arial"/>
        </w:rPr>
      </w:pPr>
      <w:r w:rsidRPr="009E64A5">
        <w:rPr>
          <w:rFonts w:ascii="Arial" w:hAnsi="Arial" w:cs="Arial"/>
        </w:rPr>
        <w:lastRenderedPageBreak/>
        <w:t xml:space="preserve">Cena zemědělských výrobců jatečných prasat v tuzemsku reagovala na vývoj na evropském trhu a od začátku roku téměř stále rostla. Průměrná CZV jatečných prasat tř. SEU se meziročně zvýšila o 23,0 % (tj. o 7,71 Kč) na 41,25 Kč/kg ž. hm. </w:t>
      </w:r>
    </w:p>
    <w:p w14:paraId="2A464113" w14:textId="77777777" w:rsidR="00882829" w:rsidRPr="009E64A5" w:rsidRDefault="00882829" w:rsidP="00882829">
      <w:pPr>
        <w:jc w:val="both"/>
        <w:rPr>
          <w:rFonts w:ascii="Arial" w:hAnsi="Arial" w:cs="Arial"/>
          <w:b/>
          <w:color w:val="44546A" w:themeColor="text2"/>
          <w:sz w:val="26"/>
          <w:szCs w:val="26"/>
        </w:rPr>
      </w:pPr>
      <w:r w:rsidRPr="009E64A5">
        <w:rPr>
          <w:rFonts w:ascii="Arial" w:hAnsi="Arial" w:cs="Arial"/>
          <w:b/>
          <w:color w:val="44546A" w:themeColor="text2"/>
          <w:sz w:val="26"/>
          <w:szCs w:val="26"/>
        </w:rPr>
        <w:t>Drůbeží maso</w:t>
      </w:r>
    </w:p>
    <w:p w14:paraId="643B4087" w14:textId="77777777" w:rsidR="00882829" w:rsidRPr="009E64A5" w:rsidRDefault="00882829" w:rsidP="00882829">
      <w:pPr>
        <w:ind w:firstLine="709"/>
        <w:jc w:val="both"/>
        <w:rPr>
          <w:rFonts w:ascii="Arial" w:hAnsi="Arial" w:cs="Arial"/>
          <w:b/>
          <w:color w:val="44546A" w:themeColor="text2"/>
          <w:sz w:val="26"/>
          <w:szCs w:val="26"/>
        </w:rPr>
      </w:pPr>
      <w:r w:rsidRPr="009E64A5">
        <w:rPr>
          <w:rFonts w:ascii="Arial" w:hAnsi="Arial" w:cs="Arial"/>
        </w:rPr>
        <w:t>Během období 2019-2023 vykazovaly náklady ve výkrmu kuřat značnou variabilitu, náklady se pohybovaly v rozmezí 1 036 až 1 449 Kč/1000 KD (krmných dnů). Od poloviny roku 2021 započal strmý růst cen vstupů (krmné obiloviny, krmné směsi, materiál, pohonné hmoty, služby, práce), který pokračoval v roce 2022 a vysoké ceny vydržely i v prvním čtvrtletí 2023. C</w:t>
      </w:r>
      <w:r w:rsidRPr="009E64A5">
        <w:rPr>
          <w:rFonts w:ascii="Arial" w:hAnsi="Arial" w:cs="Arial"/>
          <w:szCs w:val="24"/>
        </w:rPr>
        <w:t>eny pšenice ozimé převyšovaly 8 tis. Kč/t a ječmene 7,1 tis Kč/t, ceny krmné směsi pro výkrm brojlerů vystoupaly na podzim roku 2022 až na 12,4 tis. Kč/t, kde setrvaly až do 1. čtvrtletí 2023.</w:t>
      </w:r>
      <w:r w:rsidRPr="009E64A5">
        <w:rPr>
          <w:rFonts w:ascii="Arial" w:hAnsi="Arial" w:cs="Arial"/>
        </w:rPr>
        <w:t xml:space="preserve"> </w:t>
      </w:r>
      <w:r w:rsidRPr="009E64A5">
        <w:rPr>
          <w:rFonts w:ascii="Arial" w:hAnsi="Arial" w:cs="Arial"/>
          <w:szCs w:val="24"/>
        </w:rPr>
        <w:t>To se projevilo rostoucími výrobními náklady ve výkrmu kuřat. Zatím co v roce</w:t>
      </w:r>
      <w:r w:rsidRPr="009E64A5">
        <w:rPr>
          <w:rFonts w:ascii="Arial" w:hAnsi="Arial" w:cs="Arial"/>
        </w:rPr>
        <w:t xml:space="preserve"> 2021 vzrostly výrobní náklady </w:t>
      </w:r>
      <w:r w:rsidRPr="009E64A5">
        <w:rPr>
          <w:rFonts w:ascii="Arial" w:hAnsi="Arial" w:cs="Arial"/>
          <w:szCs w:val="24"/>
        </w:rPr>
        <w:t xml:space="preserve">meziročně </w:t>
      </w:r>
      <w:r w:rsidRPr="009E64A5">
        <w:rPr>
          <w:rFonts w:ascii="Arial" w:hAnsi="Arial" w:cs="Arial"/>
        </w:rPr>
        <w:t xml:space="preserve">o více než 9 %, v roce 2022 to bylo oproti roku 2021 o dalších 28 % a během prvního čtvrtletí 2023 byl pozorován nárůst o 7,5 % ve srovnání s průměrnými náklady v roce 2022. Celkem vzrostly výrobní náklady ve výkrmu kuřat během let 2021, 2022 a 1. čtvrtletí 2023 o 50 %, náklady dosahovaly 1 556 Kč/1000 KD, resp. 32,7 Kč/kg ž. hm. tj. o 2 Kč/kg ž. hm. více oproti průměrným nákladům v roce 2022 a 7,3 Kč více v porovnání s průměrným výsledkem roku 2021. </w:t>
      </w:r>
      <w:r w:rsidRPr="009E64A5">
        <w:rPr>
          <w:rFonts w:ascii="Arial" w:hAnsi="Arial" w:cs="Arial"/>
          <w:szCs w:val="24"/>
        </w:rPr>
        <w:t>Ve 2. čtvrtletí 2023 se růst nákladů zastavil, ve 3. a 4. čtvrtletí 2023 náklady oproti průměru roku 2022 klesaly. Hlavním důvodem byl pokles cen některých vstupů, především pak krmných obilovin, který byl způsoben přebytkem obilovin na evropském trhu, kvůli nárůstu dovozů ze zemí mimo EU a také nadprůměrnou sklizení obilovin v roce 2023. Ceny obilovin a se zpožděním i ceny krmných směsí pro výkrm kuřat klesaly kontinuálně až do konce roku 2023, kdy ceny obilovin dosáhly hodnot z přelomu let 2020/2021. Ceny krmných směsí pro výkrm kuřat klesaly pozvolněji, ke konci roku 2023 se pohybovaly stále kolem 10 tis. Kč/t. V průměru poklesly ceny krmných obilovin v roce 2023 oproti roku 2022 o 25 %, u krmných směsí to bylo pouze o 2,2 %. Podle odhadu nákladů za rok 2023 dosáhly náklady ve výkrmu kuřat obdobné úrovně jako v roce 2022 tj. 1 449 Kč/1000 KD a 30,75 Kč/kg ž. hm.</w:t>
      </w:r>
    </w:p>
    <w:p w14:paraId="502777F3" w14:textId="77777777" w:rsidR="00882829" w:rsidRPr="009E64A5" w:rsidRDefault="00882829" w:rsidP="00882829">
      <w:pPr>
        <w:ind w:firstLine="709"/>
        <w:jc w:val="both"/>
        <w:rPr>
          <w:rFonts w:ascii="Arial" w:hAnsi="Arial" w:cs="Arial"/>
          <w:szCs w:val="24"/>
        </w:rPr>
      </w:pPr>
      <w:r w:rsidRPr="009E64A5">
        <w:rPr>
          <w:rFonts w:ascii="Arial" w:hAnsi="Arial" w:cs="Arial"/>
          <w:szCs w:val="24"/>
        </w:rPr>
        <w:t>Náklady na 1 kg přírůstku kuřat se pohybovaly v letech 2019-2021 v rozmezí 19,0-21,8 Kč/kg a náklady na živou hmotnost v rozmezí 22,8-25,5 Kč/kg. V roce 2022 a 1. čtvrtletí roku 2023 náklady na 1 kg přírůstku vzrostly až na 26,3-28,3 Kč. Od 2. do 4. čtvrtletí 2023 je odhadován postupný pokles jednotkových nákladů až na 24,6 Kč/kg přírůstku, resp. 29 Kč/kg ž. hm. Průměrné náklady dosáhly v roce 2023 srovnatelné úrovně s rokem 2022, tj. 26,3 Kč/kg přírůstku a 30,7 Kč/kg ž. hm., což je ve srovnání obdobím 2019-2021 o 5-6 Kč/kg více.</w:t>
      </w:r>
    </w:p>
    <w:p w14:paraId="15317740" w14:textId="77777777" w:rsidR="00882829" w:rsidRPr="009E64A5" w:rsidRDefault="00882829" w:rsidP="00882829">
      <w:pPr>
        <w:ind w:firstLine="709"/>
        <w:jc w:val="both"/>
        <w:rPr>
          <w:rFonts w:ascii="Arial" w:hAnsi="Arial" w:cs="Arial"/>
        </w:rPr>
      </w:pPr>
      <w:r w:rsidRPr="009E64A5">
        <w:rPr>
          <w:rFonts w:ascii="Arial" w:hAnsi="Arial" w:cs="Arial"/>
        </w:rPr>
        <w:t>Nákladová rentabilita byla v letech 2019-2022 záporná a pohybovala se v rozmezí -6,35 % až -13,19 %. V roce 2023 se předpokládá zlepšení rentability na -2,85 %. Byť se předpokládá zlepšení ekonomické situace, tak ta zůstává v odvětví výkrmu kuřat stále obtížná.</w:t>
      </w:r>
    </w:p>
    <w:p w14:paraId="25B8A127" w14:textId="77777777" w:rsidR="00882829" w:rsidRPr="009E64A5" w:rsidRDefault="00882829" w:rsidP="00882829">
      <w:pPr>
        <w:ind w:firstLine="709"/>
        <w:jc w:val="both"/>
        <w:rPr>
          <w:rFonts w:ascii="Arial" w:hAnsi="Arial" w:cs="Arial"/>
        </w:rPr>
      </w:pPr>
      <w:r w:rsidRPr="009E64A5">
        <w:rPr>
          <w:rFonts w:ascii="Arial" w:hAnsi="Arial" w:cs="Arial"/>
        </w:rPr>
        <w:t xml:space="preserve">Významný vliv na ekonomiku výkrmu kuřat mají také podpory vyplácené do sektoru drůbeže. Tyto podpory jsou převážně spojeny s několika klíčovými programy, především se jedná o podpory z dotačního titulu 8.F.c. - Ozdravení chovu drůbeže a z dotačního programu 20. B. Zlepšení životních podmínek v chovu hospodářských zvířat. V období let 2019-2023 představovaly tyto podpory více než 85,3 % celkových podpor. </w:t>
      </w:r>
    </w:p>
    <w:p w14:paraId="370B12E9" w14:textId="77777777" w:rsidR="00882829" w:rsidRPr="009E64A5" w:rsidRDefault="00882829" w:rsidP="00882829">
      <w:pPr>
        <w:ind w:firstLine="709"/>
        <w:jc w:val="both"/>
        <w:rPr>
          <w:rFonts w:ascii="Arial" w:hAnsi="Arial" w:cs="Arial"/>
        </w:rPr>
      </w:pPr>
      <w:r w:rsidRPr="009E64A5">
        <w:rPr>
          <w:rFonts w:ascii="Arial" w:hAnsi="Arial" w:cs="Arial"/>
        </w:rPr>
        <w:t xml:space="preserve">V letech 2019-2023 dosahovaly podpory celkem na jatečné kuře 4,79-7,69 Kč, přičemž do roku 2022 podpory každoročně rostly především vlivem rostoucích podpor na ozdravování chovů a v roce 2022 byla poskytnuta jednorázová mimořádná podpora pro překonání obtížné situace kvůli růstu cen vstupů. Pro rok 2023 jsou uvedené podpory pouze předběžné, nicméně je zřejmé, že v porovnání s předchozími lety podpora poklesne. Největší pokles (29 %) je </w:t>
      </w:r>
      <w:r w:rsidRPr="009E64A5">
        <w:rPr>
          <w:rFonts w:ascii="Arial" w:hAnsi="Arial" w:cs="Arial"/>
        </w:rPr>
        <w:lastRenderedPageBreak/>
        <w:t xml:space="preserve">pozorován u podpor na ozdravování chovů. (Graf 2). Po započtení podpor byl výkrm kuřat ziskový pouze v roce 2020, kdy souhrnná rentabilita dosáhla 5,70 %. Naopak v letech 2019, 2021 a 2022, nebyl kladný ekonomický výsledek dosažen ani po započtení přímých a nepřímých podpor. Souhrnná rentabilita byla záporná na úrovni -0,40 % pro rok 2019 a -1,82 pro rok 2021. V roce 2022 se souhrnná rentabilita meziročně zlepšila na -0,23 %. Pro rok 2023 je odhadováno, že po započtení podpor dojde k meziročnímu zlepšení ekonomické situace a souhrnná rentabilita bude kladná ve výši 4,65 %. </w:t>
      </w:r>
    </w:p>
    <w:p w14:paraId="3EE141E5" w14:textId="77777777" w:rsidR="00882829" w:rsidRDefault="00882829" w:rsidP="00882829">
      <w:pPr>
        <w:pStyle w:val="Titulek"/>
        <w:keepNext/>
        <w:spacing w:after="0"/>
        <w:ind w:firstLine="0"/>
        <w:rPr>
          <w:rFonts w:cs="Arial"/>
          <w:b/>
          <w:bCs/>
          <w:i w:val="0"/>
          <w:iCs w:val="0"/>
          <w:color w:val="auto"/>
          <w:sz w:val="20"/>
          <w:szCs w:val="20"/>
        </w:rPr>
      </w:pPr>
    </w:p>
    <w:p w14:paraId="62A9D272" w14:textId="77777777" w:rsidR="00882829" w:rsidRDefault="00882829" w:rsidP="00882829">
      <w:pPr>
        <w:pStyle w:val="Titulek"/>
        <w:keepNext/>
        <w:spacing w:after="0"/>
        <w:ind w:firstLine="0"/>
      </w:pPr>
      <w:r>
        <w:t xml:space="preserve">Graf č. 6: </w:t>
      </w:r>
      <w:r w:rsidRPr="00A640E7">
        <w:t>Vývoj nákladů a realizačních vykrmovaných kuřat (Kč/kg ž. hm.)</w:t>
      </w:r>
    </w:p>
    <w:p w14:paraId="27FB3A9B" w14:textId="77777777" w:rsidR="00882829" w:rsidRDefault="00882829" w:rsidP="00882829">
      <w:pPr>
        <w:spacing w:line="240" w:lineRule="auto"/>
        <w:jc w:val="both"/>
      </w:pPr>
      <w:r>
        <w:rPr>
          <w:noProof/>
        </w:rPr>
        <w:drawing>
          <wp:inline distT="0" distB="0" distL="0" distR="0" wp14:anchorId="671E7A9D" wp14:editId="1752B8CC">
            <wp:extent cx="5760720" cy="3193415"/>
            <wp:effectExtent l="0" t="0" r="11430" b="6985"/>
            <wp:docPr id="10" name="Graf 10">
              <a:extLst xmlns:a="http://schemas.openxmlformats.org/drawingml/2006/main">
                <a:ext uri="{FF2B5EF4-FFF2-40B4-BE49-F238E27FC236}">
                  <a16:creationId xmlns:a16="http://schemas.microsoft.com/office/drawing/2014/main" id="{9CCC3A53-84B6-4DDD-B3A4-86AC3B2A31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C0401F4" w14:textId="77777777" w:rsidR="00882829" w:rsidRPr="00A640E7" w:rsidRDefault="00882829" w:rsidP="00882829">
      <w:pPr>
        <w:spacing w:line="240" w:lineRule="auto"/>
        <w:jc w:val="both"/>
        <w:rPr>
          <w:i/>
          <w:iCs/>
          <w:color w:val="44546A" w:themeColor="text2"/>
          <w:sz w:val="18"/>
          <w:szCs w:val="18"/>
        </w:rPr>
      </w:pPr>
      <w:r w:rsidRPr="00A640E7">
        <w:rPr>
          <w:i/>
          <w:iCs/>
          <w:color w:val="44546A" w:themeColor="text2"/>
          <w:sz w:val="18"/>
          <w:szCs w:val="18"/>
        </w:rPr>
        <w:t>Pramen: ČSÚ, ÚZEI</w:t>
      </w:r>
    </w:p>
    <w:p w14:paraId="70CBEFF0" w14:textId="5C3051B5" w:rsidR="00882829" w:rsidRPr="009E64A5" w:rsidRDefault="009E64A5" w:rsidP="00882829">
      <w:pPr>
        <w:pStyle w:val="Nadpis1"/>
        <w:jc w:val="both"/>
        <w:rPr>
          <w:sz w:val="32"/>
          <w:szCs w:val="32"/>
        </w:rPr>
      </w:pPr>
      <w:bookmarkStart w:id="38" w:name="_Toc165361333"/>
      <w:bookmarkStart w:id="39" w:name="_Toc165362713"/>
      <w:bookmarkStart w:id="40" w:name="_Toc165552872"/>
      <w:r>
        <w:rPr>
          <w:sz w:val="32"/>
          <w:szCs w:val="32"/>
        </w:rPr>
        <w:t xml:space="preserve">11) </w:t>
      </w:r>
      <w:r w:rsidR="00882829" w:rsidRPr="009E64A5">
        <w:rPr>
          <w:sz w:val="32"/>
          <w:szCs w:val="32"/>
        </w:rPr>
        <w:t xml:space="preserve">Hospodářský výsledek sektoru zemědělství za období </w:t>
      </w:r>
      <w:proofErr w:type="gramStart"/>
      <w:r w:rsidR="00882829" w:rsidRPr="009E64A5">
        <w:rPr>
          <w:sz w:val="32"/>
          <w:szCs w:val="32"/>
        </w:rPr>
        <w:t>2020 – 2023</w:t>
      </w:r>
      <w:bookmarkEnd w:id="38"/>
      <w:bookmarkEnd w:id="39"/>
      <w:bookmarkEnd w:id="40"/>
      <w:proofErr w:type="gramEnd"/>
    </w:p>
    <w:p w14:paraId="5AC0C598" w14:textId="77777777" w:rsidR="00882829" w:rsidRDefault="00882829" w:rsidP="00882829">
      <w:pPr>
        <w:jc w:val="both"/>
        <w:rPr>
          <w:rFonts w:eastAsiaTheme="majorEastAsia" w:cs="Arial"/>
        </w:rPr>
      </w:pPr>
    </w:p>
    <w:p w14:paraId="3069385A" w14:textId="77777777" w:rsidR="00882829" w:rsidRPr="009E64A5" w:rsidRDefault="00882829" w:rsidP="00882829">
      <w:pPr>
        <w:jc w:val="both"/>
        <w:rPr>
          <w:rFonts w:ascii="Arial" w:eastAsia="Calibri" w:hAnsi="Arial" w:cs="Arial"/>
        </w:rPr>
      </w:pPr>
      <w:r w:rsidRPr="009E64A5">
        <w:rPr>
          <w:rFonts w:ascii="Arial" w:eastAsia="Calibri" w:hAnsi="Arial" w:cs="Arial"/>
        </w:rPr>
        <w:t>Hospodářský výsledek zemědělství lze sledovat pomocí ukazatele podnikatelského důchodu z údajů Souhrnného zemědělského účtu ČSÚ. Souhrnný zemědělský účet slouží jako základní nástroj pro měření výkonnosti odvětví zemědělství v rámci národního hospodářství.</w:t>
      </w:r>
    </w:p>
    <w:p w14:paraId="4FA3B042" w14:textId="77777777" w:rsidR="00882829" w:rsidRPr="009E64A5" w:rsidRDefault="00882829" w:rsidP="00882829">
      <w:pPr>
        <w:jc w:val="both"/>
        <w:rPr>
          <w:rFonts w:ascii="Arial" w:eastAsia="Calibri" w:hAnsi="Arial" w:cs="Arial"/>
        </w:rPr>
      </w:pPr>
      <w:r w:rsidRPr="009E64A5">
        <w:rPr>
          <w:rFonts w:ascii="Arial" w:eastAsia="Calibri" w:hAnsi="Arial" w:cs="Arial"/>
          <w:b/>
        </w:rPr>
        <w:t>Podnikatelský důchod</w:t>
      </w:r>
      <w:r w:rsidRPr="009E64A5">
        <w:rPr>
          <w:rFonts w:ascii="Arial" w:eastAsia="Calibri" w:hAnsi="Arial" w:cs="Arial"/>
        </w:rPr>
        <w:t xml:space="preserve"> vyjádřený v základních běžných cenách se:</w:t>
      </w:r>
    </w:p>
    <w:p w14:paraId="55ADAC77" w14:textId="77777777" w:rsidR="00882829" w:rsidRPr="009E64A5" w:rsidRDefault="00882829" w:rsidP="00882829">
      <w:pPr>
        <w:jc w:val="both"/>
        <w:rPr>
          <w:rFonts w:ascii="Arial" w:eastAsia="Calibri" w:hAnsi="Arial" w:cs="Arial"/>
        </w:rPr>
      </w:pPr>
      <w:r w:rsidRPr="009E64A5">
        <w:rPr>
          <w:rFonts w:ascii="Arial" w:eastAsia="Calibri" w:hAnsi="Arial" w:cs="Arial"/>
        </w:rPr>
        <w:t xml:space="preserve">V roce 2020 zvýšil o 19 % na hodnotu 19,1 mld. Kč, a to zejména díky zvýšení hodnoty rostlinné produkce (obilovin a technických plodin), i přes mírné navýšení </w:t>
      </w:r>
      <w:proofErr w:type="spellStart"/>
      <w:r w:rsidRPr="009E64A5">
        <w:rPr>
          <w:rFonts w:ascii="Arial" w:eastAsia="Calibri" w:hAnsi="Arial" w:cs="Arial"/>
        </w:rPr>
        <w:t>mezispotřeby</w:t>
      </w:r>
      <w:proofErr w:type="spellEnd"/>
      <w:r w:rsidRPr="009E64A5">
        <w:rPr>
          <w:rFonts w:ascii="Arial" w:eastAsia="Calibri" w:hAnsi="Arial" w:cs="Arial"/>
        </w:rPr>
        <w:t xml:space="preserve"> (+1,8 %) a poklesu hodnoty ostatních dotací na výrobu o 5,5 % oproti předchozímu roku.</w:t>
      </w:r>
    </w:p>
    <w:p w14:paraId="02BE3EEE" w14:textId="77777777" w:rsidR="00882829" w:rsidRPr="009E64A5" w:rsidRDefault="00882829" w:rsidP="00882829">
      <w:pPr>
        <w:jc w:val="both"/>
        <w:rPr>
          <w:rFonts w:ascii="Arial" w:eastAsia="Calibri" w:hAnsi="Arial" w:cs="Arial"/>
        </w:rPr>
      </w:pPr>
      <w:r w:rsidRPr="009E64A5">
        <w:rPr>
          <w:rFonts w:ascii="Arial" w:eastAsia="Calibri" w:hAnsi="Arial" w:cs="Arial"/>
        </w:rPr>
        <w:t xml:space="preserve">V roce 2021 zvýšil o 37,9 % na hodnotu 26,3 mld. Kč jako reakce na geopolitickou situaci. Prudce stouply ceny obilovin a technických plodin, ale rovněž se výrazně zvýšila hodnota živočišné produkce (mléko). Výši podnikatelského důchodu podpořilo také zvýšení hodnoty ostatních dotací na výrobu téměř o 10 %.  Hodnota </w:t>
      </w:r>
      <w:proofErr w:type="spellStart"/>
      <w:r w:rsidRPr="009E64A5">
        <w:rPr>
          <w:rFonts w:ascii="Arial" w:eastAsia="Calibri" w:hAnsi="Arial" w:cs="Arial"/>
        </w:rPr>
        <w:t>mezispotřeby</w:t>
      </w:r>
      <w:proofErr w:type="spellEnd"/>
      <w:r w:rsidRPr="009E64A5">
        <w:rPr>
          <w:rFonts w:ascii="Arial" w:eastAsia="Calibri" w:hAnsi="Arial" w:cs="Arial"/>
        </w:rPr>
        <w:t xml:space="preserve"> rostla pomaleji (zvýšení o 10,2 %) oproti nárůstu hodnoty produkce (+ 12,2 %). </w:t>
      </w:r>
    </w:p>
    <w:p w14:paraId="5780E0F0" w14:textId="77777777" w:rsidR="00882829" w:rsidRPr="009E64A5" w:rsidRDefault="00882829" w:rsidP="00882829">
      <w:pPr>
        <w:jc w:val="both"/>
        <w:rPr>
          <w:rFonts w:ascii="Arial" w:eastAsia="Calibri" w:hAnsi="Arial" w:cs="Arial"/>
        </w:rPr>
      </w:pPr>
      <w:r w:rsidRPr="009E64A5">
        <w:rPr>
          <w:rFonts w:ascii="Arial" w:eastAsia="Calibri" w:hAnsi="Arial" w:cs="Arial"/>
        </w:rPr>
        <w:t xml:space="preserve">V roce 2022 snížil o 2,9 % na hodnotu 25,6 mld. Kč. Ačkoliv výsledky produkce meziročně opakovaně vzrostly (+14,8 %), zvýšení </w:t>
      </w:r>
      <w:proofErr w:type="spellStart"/>
      <w:r w:rsidRPr="009E64A5">
        <w:rPr>
          <w:rFonts w:ascii="Arial" w:eastAsia="Calibri" w:hAnsi="Arial" w:cs="Arial"/>
        </w:rPr>
        <w:t>mezispotřeby</w:t>
      </w:r>
      <w:proofErr w:type="spellEnd"/>
      <w:r w:rsidRPr="009E64A5">
        <w:rPr>
          <w:rFonts w:ascii="Arial" w:eastAsia="Calibri" w:hAnsi="Arial" w:cs="Arial"/>
        </w:rPr>
        <w:t xml:space="preserve"> bylo razantnějšího rázu (+18,6 %). Pokles podpořilo také snížení ostatních dotací na výrobu o 1,3 %. Pro rok 2022 se jedná </w:t>
      </w:r>
      <w:r w:rsidRPr="009E64A5">
        <w:rPr>
          <w:rFonts w:ascii="Arial" w:eastAsia="Calibri" w:hAnsi="Arial" w:cs="Arial"/>
        </w:rPr>
        <w:lastRenderedPageBreak/>
        <w:t>o </w:t>
      </w:r>
      <w:proofErr w:type="spellStart"/>
      <w:r w:rsidRPr="009E64A5">
        <w:rPr>
          <w:rFonts w:ascii="Arial" w:eastAsia="Calibri" w:hAnsi="Arial" w:cs="Arial"/>
        </w:rPr>
        <w:t>semidefinitivní</w:t>
      </w:r>
      <w:proofErr w:type="spellEnd"/>
      <w:r w:rsidRPr="009E64A5">
        <w:rPr>
          <w:rFonts w:ascii="Arial" w:eastAsia="Calibri" w:hAnsi="Arial" w:cs="Arial"/>
        </w:rPr>
        <w:t xml:space="preserve"> výsledky. Do hodnoty produkce se dle metodiky výpočtu započítává pokles cen obilovin a technických plodin z první poloviny roku 2023 (tzv. hospodářský rok).</w:t>
      </w:r>
    </w:p>
    <w:p w14:paraId="0642450A" w14:textId="77777777" w:rsidR="00882829" w:rsidRPr="009E64A5" w:rsidRDefault="00882829" w:rsidP="00882829">
      <w:pPr>
        <w:jc w:val="both"/>
        <w:rPr>
          <w:rFonts w:ascii="Arial" w:eastAsia="Calibri" w:hAnsi="Arial" w:cs="Arial"/>
        </w:rPr>
      </w:pPr>
      <w:r w:rsidRPr="009E64A5">
        <w:rPr>
          <w:rFonts w:ascii="Arial" w:eastAsia="Calibri" w:hAnsi="Arial" w:cs="Arial"/>
        </w:rPr>
        <w:t xml:space="preserve">V roce 2023 předpokládá podle předběžných výsledků pokles o 45,2 % na hodnotu 14 mld. Kč, z důvodu snížení cen rostlinné produkce (obiloviny, technické plodiny). Hodnota produkce klesla u obilovin, technických plodin, pícnin, vína a ovoce. Nárůst zaznamenala cukrovka, čerstvá zelenina a brambory. U živočišné produkce hodnota vzrostla o 4,8 %. Hodnota </w:t>
      </w:r>
      <w:proofErr w:type="spellStart"/>
      <w:r w:rsidRPr="009E64A5">
        <w:rPr>
          <w:rFonts w:ascii="Arial" w:eastAsia="Calibri" w:hAnsi="Arial" w:cs="Arial"/>
        </w:rPr>
        <w:t>mezispotřeby</w:t>
      </w:r>
      <w:proofErr w:type="spellEnd"/>
      <w:r w:rsidRPr="009E64A5">
        <w:rPr>
          <w:rFonts w:ascii="Arial" w:eastAsia="Calibri" w:hAnsi="Arial" w:cs="Arial"/>
        </w:rPr>
        <w:t xml:space="preserve"> poklesla pomaleji (-7,8 %) oproti poklesu produkce (-5,9 %). Hodnota ostatních dotací na výrobu poklesla o 7,5 %.</w:t>
      </w:r>
    </w:p>
    <w:p w14:paraId="375F3FB0" w14:textId="77777777" w:rsidR="00882829" w:rsidRDefault="00882829" w:rsidP="00882829">
      <w:pPr>
        <w:pStyle w:val="Titulek"/>
        <w:keepNext/>
        <w:spacing w:after="0"/>
        <w:ind w:firstLine="0"/>
      </w:pPr>
    </w:p>
    <w:p w14:paraId="5C1B1F79" w14:textId="4657DAB7" w:rsidR="00882829" w:rsidRDefault="00882829" w:rsidP="00882829">
      <w:pPr>
        <w:pStyle w:val="Titulek"/>
        <w:keepNext/>
        <w:spacing w:after="0"/>
        <w:ind w:firstLine="0"/>
      </w:pPr>
      <w:r>
        <w:t>Graf č. 7</w:t>
      </w:r>
      <w:r>
        <w:fldChar w:fldCharType="begin"/>
      </w:r>
      <w:r>
        <w:instrText xml:space="preserve"> SEQ Graf_č. \* ARABIC </w:instrText>
      </w:r>
      <w:r>
        <w:fldChar w:fldCharType="separate"/>
      </w:r>
      <w:r w:rsidR="00837BF6">
        <w:rPr>
          <w:noProof/>
        </w:rPr>
        <w:t>5</w:t>
      </w:r>
      <w:r>
        <w:fldChar w:fldCharType="end"/>
      </w:r>
      <w:r>
        <w:t>: Podnikatelský důchod v mld. Kč v letech 2020 až 2023 (meziroční změny)</w:t>
      </w:r>
    </w:p>
    <w:p w14:paraId="17934B50" w14:textId="77777777" w:rsidR="00882829" w:rsidRPr="001915A3" w:rsidRDefault="00882829" w:rsidP="00882829">
      <w:pPr>
        <w:jc w:val="both"/>
        <w:rPr>
          <w:rFonts w:ascii="Calibri" w:eastAsia="Calibri" w:hAnsi="Calibri" w:cs="Arial"/>
        </w:rPr>
      </w:pPr>
      <w:r>
        <w:rPr>
          <w:rFonts w:ascii="Calibri" w:eastAsia="Calibri" w:hAnsi="Calibri" w:cs="Arial"/>
          <w:noProof/>
        </w:rPr>
        <w:drawing>
          <wp:inline distT="0" distB="0" distL="0" distR="0" wp14:anchorId="5B8822D4" wp14:editId="10AD0C1D">
            <wp:extent cx="5681980" cy="2914015"/>
            <wp:effectExtent l="0" t="0" r="0" b="635"/>
            <wp:docPr id="5" name="Obrázek 5" descr="Obsah obrázku text, snímek obrazovky, diagram, Vykreslený graf&#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 snímek obrazovky, diagram, Vykreslený graf&#10;&#10;Popis byl vytvořen automatick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81980" cy="2914015"/>
                    </a:xfrm>
                    <a:prstGeom prst="rect">
                      <a:avLst/>
                    </a:prstGeom>
                    <a:noFill/>
                  </pic:spPr>
                </pic:pic>
              </a:graphicData>
            </a:graphic>
          </wp:inline>
        </w:drawing>
      </w:r>
    </w:p>
    <w:p w14:paraId="08BCF430" w14:textId="77777777" w:rsidR="00882829" w:rsidRDefault="00882829" w:rsidP="00882829">
      <w:pPr>
        <w:jc w:val="both"/>
        <w:rPr>
          <w:rFonts w:ascii="Calibri" w:eastAsia="Calibri" w:hAnsi="Calibri" w:cs="Arial"/>
        </w:rPr>
      </w:pPr>
    </w:p>
    <w:p w14:paraId="53F08AC9" w14:textId="52600F5C" w:rsidR="00882829" w:rsidRDefault="00882829" w:rsidP="00882829">
      <w:pPr>
        <w:pStyle w:val="Titulek"/>
        <w:keepNext/>
        <w:spacing w:after="0"/>
        <w:ind w:firstLine="0"/>
      </w:pPr>
      <w:r>
        <w:t>Graf č. 8</w:t>
      </w:r>
      <w:r>
        <w:fldChar w:fldCharType="begin"/>
      </w:r>
      <w:r>
        <w:instrText xml:space="preserve"> SEQ Graf_č. \* ARABIC </w:instrText>
      </w:r>
      <w:r>
        <w:fldChar w:fldCharType="separate"/>
      </w:r>
      <w:r w:rsidR="00837BF6">
        <w:rPr>
          <w:noProof/>
        </w:rPr>
        <w:t>6</w:t>
      </w:r>
      <w:r>
        <w:fldChar w:fldCharType="end"/>
      </w:r>
      <w:r>
        <w:t>: Podnikatelský důchod v mld. Kč od roku 2004 (vývoj)</w:t>
      </w:r>
    </w:p>
    <w:p w14:paraId="4E092772" w14:textId="77777777" w:rsidR="00882829" w:rsidRPr="001915A3" w:rsidRDefault="00882829" w:rsidP="00882829">
      <w:pPr>
        <w:jc w:val="both"/>
        <w:rPr>
          <w:rFonts w:ascii="Calibri" w:eastAsia="Calibri" w:hAnsi="Calibri" w:cs="Arial"/>
        </w:rPr>
      </w:pPr>
      <w:r>
        <w:rPr>
          <w:rFonts w:ascii="Calibri" w:eastAsia="Calibri" w:hAnsi="Calibri" w:cs="Arial"/>
          <w:noProof/>
        </w:rPr>
        <w:drawing>
          <wp:inline distT="0" distB="0" distL="0" distR="0" wp14:anchorId="59B679FE" wp14:editId="4872EDB9">
            <wp:extent cx="5694045" cy="2390140"/>
            <wp:effectExtent l="0" t="0" r="1905" b="0"/>
            <wp:docPr id="6" name="Obrázek 6" descr="Obsah obrázku text, řada/pruh, Vykreslený graf,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text, řada/pruh, Vykreslený graf, Písmo&#10;&#10;Popis byl vytvořen automatick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94045" cy="2390140"/>
                    </a:xfrm>
                    <a:prstGeom prst="rect">
                      <a:avLst/>
                    </a:prstGeom>
                    <a:noFill/>
                  </pic:spPr>
                </pic:pic>
              </a:graphicData>
            </a:graphic>
          </wp:inline>
        </w:drawing>
      </w:r>
    </w:p>
    <w:p w14:paraId="503B25DE" w14:textId="77777777" w:rsidR="00882829" w:rsidRDefault="00882829" w:rsidP="00882829">
      <w:pPr>
        <w:jc w:val="both"/>
        <w:rPr>
          <w:rFonts w:eastAsiaTheme="majorEastAsia" w:cstheme="majorBidi"/>
          <w:b/>
          <w:sz w:val="28"/>
          <w:szCs w:val="32"/>
        </w:rPr>
      </w:pPr>
    </w:p>
    <w:p w14:paraId="08288D3E" w14:textId="77777777" w:rsidR="00882829" w:rsidRDefault="00882829" w:rsidP="00882829">
      <w:pPr>
        <w:jc w:val="both"/>
        <w:rPr>
          <w:rFonts w:eastAsiaTheme="majorEastAsia" w:cstheme="majorBidi"/>
          <w:b/>
          <w:sz w:val="28"/>
          <w:szCs w:val="32"/>
        </w:rPr>
      </w:pPr>
    </w:p>
    <w:p w14:paraId="16BF43F7" w14:textId="3FB9489C" w:rsidR="00882829" w:rsidRPr="009E64A5" w:rsidRDefault="00882829" w:rsidP="00882829">
      <w:pPr>
        <w:pStyle w:val="Nadpis1"/>
        <w:jc w:val="both"/>
        <w:rPr>
          <w:b/>
          <w:sz w:val="32"/>
          <w:szCs w:val="32"/>
        </w:rPr>
      </w:pPr>
      <w:r w:rsidRPr="006A623F">
        <w:rPr>
          <w:rFonts w:asciiTheme="minorHAnsi" w:hAnsiTheme="minorHAnsi"/>
          <w:szCs w:val="32"/>
        </w:rPr>
        <w:br w:type="page"/>
      </w:r>
      <w:bookmarkStart w:id="41" w:name="_Toc165362714"/>
      <w:bookmarkStart w:id="42" w:name="_Toc165552873"/>
      <w:r w:rsidR="009E64A5" w:rsidRPr="009E64A5">
        <w:rPr>
          <w:rFonts w:asciiTheme="minorHAnsi" w:hAnsiTheme="minorHAnsi"/>
          <w:sz w:val="32"/>
          <w:szCs w:val="32"/>
        </w:rPr>
        <w:lastRenderedPageBreak/>
        <w:t>12)</w:t>
      </w:r>
      <w:r w:rsidR="009E64A5">
        <w:rPr>
          <w:rFonts w:asciiTheme="minorHAnsi" w:hAnsiTheme="minorHAnsi"/>
          <w:szCs w:val="32"/>
        </w:rPr>
        <w:t xml:space="preserve"> </w:t>
      </w:r>
      <w:r w:rsidRPr="009E64A5">
        <w:rPr>
          <w:sz w:val="32"/>
          <w:szCs w:val="32"/>
        </w:rPr>
        <w:t xml:space="preserve">Predikce vývoje cen u vybraných </w:t>
      </w:r>
      <w:proofErr w:type="gramStart"/>
      <w:r w:rsidRPr="009E64A5">
        <w:rPr>
          <w:sz w:val="32"/>
          <w:szCs w:val="32"/>
        </w:rPr>
        <w:t>komodit - obiloviny</w:t>
      </w:r>
      <w:proofErr w:type="gramEnd"/>
      <w:r w:rsidRPr="009E64A5">
        <w:rPr>
          <w:sz w:val="32"/>
          <w:szCs w:val="32"/>
        </w:rPr>
        <w:t>, olejniny, sektor mléka, prasat, drůbeže</w:t>
      </w:r>
      <w:bookmarkEnd w:id="41"/>
      <w:bookmarkEnd w:id="42"/>
    </w:p>
    <w:p w14:paraId="429F164C" w14:textId="77777777" w:rsidR="00882829" w:rsidRDefault="00882829" w:rsidP="00882829">
      <w:pPr>
        <w:spacing w:line="240" w:lineRule="auto"/>
        <w:jc w:val="both"/>
        <w:rPr>
          <w:rFonts w:eastAsiaTheme="majorEastAsia"/>
          <w:b/>
          <w:color w:val="808080"/>
          <w:sz w:val="28"/>
        </w:rPr>
      </w:pPr>
    </w:p>
    <w:p w14:paraId="6C274AF5" w14:textId="77777777" w:rsidR="00882829" w:rsidRPr="009E64A5" w:rsidRDefault="00882829" w:rsidP="00882829">
      <w:pPr>
        <w:spacing w:line="240" w:lineRule="auto"/>
        <w:jc w:val="both"/>
        <w:rPr>
          <w:rFonts w:ascii="Arial" w:eastAsiaTheme="majorEastAsia" w:hAnsi="Arial" w:cs="Arial"/>
        </w:rPr>
      </w:pPr>
      <w:r w:rsidRPr="009E64A5">
        <w:rPr>
          <w:rFonts w:ascii="Arial" w:hAnsi="Arial" w:cs="Arial"/>
        </w:rPr>
        <w:t>Viz samostatný výstup TÚ 15 (Příloha 2)</w:t>
      </w:r>
    </w:p>
    <w:p w14:paraId="3A7381AE" w14:textId="77777777" w:rsidR="00882829" w:rsidRPr="009E64A5" w:rsidRDefault="00882829" w:rsidP="00882829">
      <w:pPr>
        <w:spacing w:line="240" w:lineRule="auto"/>
        <w:jc w:val="both"/>
        <w:rPr>
          <w:rFonts w:ascii="Arial" w:hAnsi="Arial" w:cs="Arial"/>
        </w:rPr>
      </w:pPr>
    </w:p>
    <w:p w14:paraId="7C42C09B" w14:textId="77777777" w:rsidR="00882829" w:rsidRPr="009E64A5" w:rsidRDefault="00882829" w:rsidP="00882829">
      <w:pPr>
        <w:spacing w:line="360" w:lineRule="auto"/>
        <w:jc w:val="both"/>
        <w:rPr>
          <w:rFonts w:ascii="Arial" w:hAnsi="Arial" w:cs="Arial"/>
          <w:b/>
        </w:rPr>
      </w:pPr>
      <w:r w:rsidRPr="009E64A5">
        <w:rPr>
          <w:rFonts w:ascii="Arial" w:hAnsi="Arial" w:cs="Arial"/>
          <w:b/>
        </w:rPr>
        <w:t>Výhled vývoje produkce a cen</w:t>
      </w:r>
      <w:r w:rsidRPr="009E64A5">
        <w:rPr>
          <w:rFonts w:ascii="Arial" w:hAnsi="Arial" w:cs="Arial"/>
          <w:b/>
          <w:bCs/>
        </w:rPr>
        <w:t xml:space="preserve"> (převzato z různých výstupů a materiálů).</w:t>
      </w:r>
    </w:p>
    <w:p w14:paraId="27E3F6B1" w14:textId="77777777" w:rsidR="00882829" w:rsidRPr="009E64A5" w:rsidRDefault="00882829" w:rsidP="00882829">
      <w:pPr>
        <w:jc w:val="both"/>
        <w:rPr>
          <w:rFonts w:ascii="Arial" w:eastAsiaTheme="majorEastAsia" w:hAnsi="Arial" w:cs="Arial"/>
        </w:rPr>
      </w:pPr>
      <w:r w:rsidRPr="009E64A5">
        <w:rPr>
          <w:rFonts w:ascii="Arial" w:hAnsi="Arial" w:cs="Arial"/>
          <w:b/>
          <w:bCs/>
        </w:rPr>
        <w:t>Pšenice:</w:t>
      </w:r>
      <w:r w:rsidRPr="009E64A5">
        <w:rPr>
          <w:rFonts w:ascii="Arial" w:hAnsi="Arial" w:cs="Arial"/>
        </w:rPr>
        <w:t xml:space="preserve"> Vývoj tuzemských cen pšenice ozimé závisí především na vývoji na evropském, respektive světovém trhu. V souvislosti s extrémním vývojem cen se očekává, že ceny v roce 2023 poklesnou pod úroveň předchozího roku. Ve střednědobém horizontu do roku 2027 se předpokládá jejich mírný pokles směrem k předválečné úrovni, cena se však bude pravděpodobně pohybovat na úrovni mírně vyšší. Očekávané nižší reálné ceny povedou patrně k mírnému snížení zájmu tuzemských pěstitelů o produkci pšenice, což bude pravděpodobně podpořeno nadále nejistou geopolitickou situací a vlivem konkurence na evropském trhu. Pšenice dlouhodobě dosahuje stabilních výnosů s mírně rostoucím trendem a její rentabilita je relativně stabilní. V roce 2023 se pravděpodobně sklidí meziročně více pšenice díky zvýšení průměrného výnosu. V dalších letech je očekáván jeho další nárůst, plochy budou naopak pravděpodobně pod průměrem let 2012 až 2022 a produkce se bude mírně zvyšovat. Úroveň produkce v dalších letech bude ovlivňovat poptávka zejména po krmivech, výnos pak míra využití nových technologií, a především vývoj počasí.</w:t>
      </w:r>
    </w:p>
    <w:p w14:paraId="6F7BABDB" w14:textId="77777777" w:rsidR="00882829" w:rsidRPr="009E64A5" w:rsidRDefault="00882829" w:rsidP="00882829">
      <w:pPr>
        <w:jc w:val="both"/>
        <w:rPr>
          <w:rFonts w:ascii="Arial" w:eastAsiaTheme="majorEastAsia" w:hAnsi="Arial" w:cs="Arial"/>
        </w:rPr>
      </w:pPr>
      <w:r w:rsidRPr="009E64A5">
        <w:rPr>
          <w:rFonts w:ascii="Arial" w:eastAsiaTheme="majorEastAsia" w:hAnsi="Arial" w:cs="Arial"/>
          <w:b/>
          <w:bCs/>
        </w:rPr>
        <w:t>Řepka olejná:</w:t>
      </w:r>
      <w:r w:rsidRPr="009E64A5">
        <w:rPr>
          <w:rFonts w:ascii="Arial" w:eastAsiaTheme="majorEastAsia" w:hAnsi="Arial" w:cs="Arial"/>
        </w:rPr>
        <w:t xml:space="preserve"> Vývoj tuzemských cen řepky olejné závisí zejména na situaci na evropském, resp. světovém trhu. V souvislosti s extrémním vývojem cen v roce 2022 se očekává, že její ceny v roce 2023 poklesnou pod průměrnou úroveň předchozího roku. Ve střednědobém horizontu do roku 2027 se předpokládá jejich mírný pokles směrem k předválečné úrovni, cena se však bude pohybovat na úrovni mírně vyšší. Očekávané nižší reálné ceny povedou patrně k mírnému snížení zájmu tuzemských pěstitelů o produkci řepky, což bude pravděpodobně podpořeno nadále nejistou geopolitickou situací a vlivem konkurence na evropském trhu. Turbulentní změny na trhu však otevřely otázku zachování tuzemské soběstačnosti. Vlivem vývoje počasí a omezením pesticidů řepka dlouhodobě dosahuje méně stabilních výnosů s mírně rostoucím trendem a její rentabilita kolísá. V roce 2023 se pravděpodobně sklidí meziročně více řepky především díky nárůstu jejích ploch. V dalších letech je očekáván spíše jejich pozvolný pokles mírně pod dlouhodobý průměr. Do roku 2027 je očekáván mírný nárůst výnosu při zachování produkce nad průměrem let 2012 až 2022. Úroveň produkce v dalších letech bude ovlivňovat poptávka zejména po potravinářském a technickém užití, výnos pak míra využití nových technologií, a především vývoj počasí.</w:t>
      </w:r>
    </w:p>
    <w:p w14:paraId="767CDC4D" w14:textId="77777777" w:rsidR="00882829" w:rsidRPr="009E64A5" w:rsidRDefault="00882829" w:rsidP="00882829">
      <w:pPr>
        <w:spacing w:after="120"/>
        <w:jc w:val="both"/>
        <w:rPr>
          <w:rFonts w:ascii="Arial" w:eastAsia="Arial" w:hAnsi="Arial" w:cs="Arial"/>
        </w:rPr>
      </w:pPr>
      <w:r w:rsidRPr="009E64A5">
        <w:rPr>
          <w:rFonts w:ascii="Arial" w:hAnsi="Arial" w:cs="Arial"/>
          <w:b/>
          <w:bCs/>
        </w:rPr>
        <w:t xml:space="preserve">Mléko. </w:t>
      </w:r>
      <w:r w:rsidRPr="009E64A5">
        <w:rPr>
          <w:rFonts w:ascii="Arial" w:eastAsia="Arial" w:hAnsi="Arial" w:cs="Arial"/>
        </w:rPr>
        <w:t xml:space="preserve">Po dvouletém růstu průměrných stavů dojených krav v letech 2021 a 2023 došlo v roce 2023 k jejich růstu (o 1,1 %). Prodej syrového kravského mléka od roku 2020 vzrůstal postupně až do roku 2022 v mezích o 1,0 % až o 1,3 %, ale v roce 2023 vzrostla výroba o 4,1 % a prodej mléka o 4,0 %, což je nebývalý růst. Nicméně vzhledem k rostoucímu vývozu mléčné suroviny do zahraničí nevytěžily z růstu produkce a prodeje mléka české mlékárny adekvátním způsobem. Podle německé zpravodajské služby AMI vzrostl nákup mléka v ČR v období leden až listopad meziročně jen o 1,5 %, naopak v Německu, které odčerpává většinu suroviny vyvezené z ČR, vzrostl nákup mléka v uvedeném období o 1,7 %. Nákup mléka vzrostl v uvedeném období (leden až listopad 2023) meziročně jen ve zhruba polovině zemí EU, zatímco ve druhé polovině zemí klesl včetně významných producentů, jakými jsou Francie a Irsko. </w:t>
      </w:r>
    </w:p>
    <w:p w14:paraId="2F1C7DF8" w14:textId="77777777" w:rsidR="00882829" w:rsidRPr="009E64A5" w:rsidRDefault="00882829" w:rsidP="00882829">
      <w:pPr>
        <w:jc w:val="both"/>
        <w:rPr>
          <w:rFonts w:ascii="Arial" w:hAnsi="Arial" w:cs="Arial"/>
        </w:rPr>
      </w:pPr>
      <w:r w:rsidRPr="009E64A5">
        <w:rPr>
          <w:rFonts w:ascii="Arial" w:eastAsia="Arial" w:hAnsi="Arial" w:cs="Arial"/>
        </w:rPr>
        <w:lastRenderedPageBreak/>
        <w:t>V sektoru mléka v průběhu roku 2023 znatelně klesla CZV mléka z 13,12 Kč/l v lednu až na 10,93 Kč/l v prosinci 2023 a roční průměr se tak snížil o 0,45 Kč/l (3,9 %). CZV mléka se tak z historicky vysokých hodnot v prosinci 2022 postupně snižovala, ale na konci roku 2023 stále dosahovala vysoké úrovně. Cena klesala z důvodu oživení globální nabídky mléka jako reakce na růst ceny po předchozím deficitu nabídky. Celková nabídka mléka ke zpracování v EU v období leden až listopad 2023 byla totožná s nabídkou ve stejném období předchozího roku. V řadě regionů mimo EU nabídka mléka vzrostla, v Bělorusku, významné vývozní zemi, o 6 %, v Rusku o 2,5 %, v severní Americe (USA a Kanada) o 0,4 %, na Novém Zélandu o 0,9 %. Pokles je hlášen z jižní Ameriky (o 0,1 %) a očekáván z Ukrajiny. Poptávka z Číny bude ovlivněna silným růstem domácí produkce. Celkově lze v nadcházejícím čtvrtletí očekávat pokračující převis globální nabídky mléka, což je spojeno s poklesem cen v sektoru.</w:t>
      </w:r>
    </w:p>
    <w:p w14:paraId="731960A4" w14:textId="77777777" w:rsidR="00882829" w:rsidRPr="009E64A5" w:rsidRDefault="00882829" w:rsidP="00882829">
      <w:pPr>
        <w:jc w:val="both"/>
        <w:rPr>
          <w:rFonts w:ascii="Arial" w:eastAsiaTheme="majorEastAsia" w:hAnsi="Arial" w:cs="Arial"/>
        </w:rPr>
      </w:pPr>
      <w:r w:rsidRPr="009E64A5">
        <w:rPr>
          <w:rFonts w:ascii="Arial" w:eastAsiaTheme="majorEastAsia" w:hAnsi="Arial" w:cs="Arial"/>
          <w:b/>
          <w:bCs/>
        </w:rPr>
        <w:t>Vepřové maso:</w:t>
      </w:r>
      <w:r w:rsidRPr="009E64A5">
        <w:rPr>
          <w:rFonts w:ascii="Arial" w:eastAsiaTheme="majorEastAsia" w:hAnsi="Arial" w:cs="Arial"/>
        </w:rPr>
        <w:t xml:space="preserve"> Méně konkurenceschopné ceny vepřového masa v EU činí u vývozu na světový trh skutečnou výzvu. V první polovině roku 2023 zaznamenal vývoz EU pokles o 20 %. Produkce vepřového masa v Číně se zotavuje, a proto je potřeba méně dovozu. Zároveň EU ztrácí podíly na trhu jak na trzích s vysokou hodnotou (USA, Japonsko, Austrálie), tak na trzích s nízkou hodnotou (např. Filipíny) kvůli silnější cenové konkurenci. Mírně pozitivní vývoj vykazuje pouze britský trh (+2,4 % v lednu až červnu). Celkově by se vývoz z EU v roce 2023 mohl snížit o 16 %. Pokud budou ceny nadále klesat, některé podíly na trhu by mohly být znovu získány, což by mělo za následek 5% nárůst v roce 2024.</w:t>
      </w:r>
    </w:p>
    <w:p w14:paraId="2F9D73B5" w14:textId="77777777" w:rsidR="00882829" w:rsidRPr="009E64A5" w:rsidRDefault="00882829" w:rsidP="00882829">
      <w:pPr>
        <w:jc w:val="both"/>
        <w:rPr>
          <w:rFonts w:ascii="Arial" w:eastAsiaTheme="majorEastAsia" w:hAnsi="Arial" w:cs="Arial"/>
        </w:rPr>
      </w:pPr>
      <w:r w:rsidRPr="009E64A5">
        <w:rPr>
          <w:rFonts w:ascii="Arial" w:eastAsiaTheme="majorEastAsia" w:hAnsi="Arial" w:cs="Arial"/>
        </w:rPr>
        <w:t xml:space="preserve">Předpokládá se, že stavy prasat budou do roku 2027 mírně klesat, s čímž bude spojen i pokles produkce vepřového masa. Obdobný výhled má i EK. Stavy prasat a produkce vepřového masa v EU bude i nadále ovlivněná zpřísňujícími se požadavky na animal </w:t>
      </w:r>
      <w:proofErr w:type="spellStart"/>
      <w:r w:rsidRPr="009E64A5">
        <w:rPr>
          <w:rFonts w:ascii="Arial" w:eastAsiaTheme="majorEastAsia" w:hAnsi="Arial" w:cs="Arial"/>
        </w:rPr>
        <w:t>welfare</w:t>
      </w:r>
      <w:proofErr w:type="spellEnd"/>
      <w:r w:rsidRPr="009E64A5">
        <w:rPr>
          <w:rFonts w:ascii="Arial" w:eastAsiaTheme="majorEastAsia" w:hAnsi="Arial" w:cs="Arial"/>
        </w:rPr>
        <w:t xml:space="preserve"> a environmentální politikou. Některé země EU zavádějí kompenzace farmářům za snížení stavů hospodářských zvířat vč. prasat (Nizozemsko a Belgie). Cílem je snížení emise skleníkových plynů. Cena vepřového masa bude velmi mírně klesat hlavně z důvodu změny spotřebitelských preferencí.</w:t>
      </w:r>
    </w:p>
    <w:p w14:paraId="466CB19B" w14:textId="77777777" w:rsidR="00882829" w:rsidRPr="009E64A5" w:rsidRDefault="00882829" w:rsidP="00882829">
      <w:pPr>
        <w:jc w:val="both"/>
        <w:rPr>
          <w:rFonts w:ascii="Arial" w:hAnsi="Arial" w:cs="Arial"/>
        </w:rPr>
      </w:pPr>
      <w:r w:rsidRPr="009E64A5">
        <w:rPr>
          <w:rFonts w:ascii="Arial" w:hAnsi="Arial" w:cs="Arial"/>
          <w:b/>
          <w:bCs/>
        </w:rPr>
        <w:t>Drůbeží maso:</w:t>
      </w:r>
      <w:r w:rsidRPr="009E64A5">
        <w:rPr>
          <w:rFonts w:ascii="Arial" w:hAnsi="Arial" w:cs="Arial"/>
        </w:rPr>
        <w:t xml:space="preserve"> Do odvětví se v současné době nevyplatí vstupovat, a zároveň jsou vynaložené fixní náklady, které motivují stávající producenty setrvat, pokud jsou dostatečně podpořeni a cena adekvátní. Jelikož Strategie obsahuje cíl vyšší produkce, ale tržní vývoj tomu neodpovídá, lze očekávat určitý kompromis. Cena již neklesne zpět na dřívější úroveň, protože nelze očekávat pokles ceny energie.</w:t>
      </w:r>
    </w:p>
    <w:p w14:paraId="52E672C1" w14:textId="020E1BEE" w:rsidR="00882829" w:rsidRPr="009E64A5" w:rsidRDefault="009E64A5" w:rsidP="00882829">
      <w:pPr>
        <w:pStyle w:val="Nadpis1"/>
        <w:jc w:val="both"/>
        <w:rPr>
          <w:sz w:val="32"/>
          <w:szCs w:val="32"/>
        </w:rPr>
      </w:pPr>
      <w:bookmarkStart w:id="43" w:name="_Toc165361334"/>
      <w:bookmarkStart w:id="44" w:name="_Toc165362715"/>
      <w:bookmarkStart w:id="45" w:name="_Toc165552874"/>
      <w:r>
        <w:rPr>
          <w:sz w:val="32"/>
          <w:szCs w:val="32"/>
        </w:rPr>
        <w:t xml:space="preserve">13) </w:t>
      </w:r>
      <w:r w:rsidR="00882829" w:rsidRPr="009E64A5">
        <w:rPr>
          <w:sz w:val="32"/>
          <w:szCs w:val="32"/>
        </w:rPr>
        <w:t>Výsledky analýzy vyhodnocení nové SZP – zejména redistribuce – a dopady na SME podniky</w:t>
      </w:r>
      <w:bookmarkEnd w:id="43"/>
      <w:bookmarkEnd w:id="44"/>
      <w:bookmarkEnd w:id="45"/>
    </w:p>
    <w:p w14:paraId="6DCD4215" w14:textId="77777777" w:rsidR="00882829" w:rsidRDefault="00882829" w:rsidP="00882829">
      <w:pPr>
        <w:jc w:val="both"/>
      </w:pPr>
    </w:p>
    <w:p w14:paraId="766D1603" w14:textId="77777777" w:rsidR="00882829" w:rsidRPr="009E64A5" w:rsidRDefault="00882829" w:rsidP="00882829">
      <w:pPr>
        <w:spacing w:line="360" w:lineRule="auto"/>
        <w:ind w:firstLine="709"/>
        <w:jc w:val="both"/>
        <w:rPr>
          <w:rFonts w:ascii="Arial" w:hAnsi="Arial" w:cs="Arial"/>
        </w:rPr>
      </w:pPr>
      <w:r w:rsidRPr="009E64A5">
        <w:rPr>
          <w:rFonts w:ascii="Arial" w:hAnsi="Arial" w:cs="Arial"/>
        </w:rPr>
        <w:t xml:space="preserve">Výsledky analýz vyhodnocení dopadů nové SZP na příjmovou situaci zemědělských podniků v roce 2023 je součástí samostatné přílohy tohoto dokumentu, s názvem souboru „ÚZEI Aktualizace příjmové situace podniků v roce 2023.pdf“. </w:t>
      </w:r>
    </w:p>
    <w:p w14:paraId="51F270FE" w14:textId="77777777" w:rsidR="00882829" w:rsidRDefault="00882829" w:rsidP="00882829">
      <w:pPr>
        <w:spacing w:line="360" w:lineRule="auto"/>
        <w:ind w:firstLine="709"/>
        <w:jc w:val="both"/>
        <w:rPr>
          <w:rFonts w:ascii="Arial" w:hAnsi="Arial" w:cs="Arial"/>
        </w:rPr>
      </w:pPr>
      <w:r w:rsidRPr="009E64A5">
        <w:rPr>
          <w:rFonts w:ascii="Arial" w:hAnsi="Arial" w:cs="Arial"/>
        </w:rPr>
        <w:t>V analýze je použité členění podniků dle výměry obhospodařované zemědělské půdy nikoliv rozdělení do velikostních kategorií na podniky malé, střední a velké podniky dle Doporučení Komise 2003/361/EC36.</w:t>
      </w:r>
    </w:p>
    <w:p w14:paraId="70B2F55E" w14:textId="77777777" w:rsidR="00837BF6" w:rsidRDefault="00837BF6" w:rsidP="00882829">
      <w:pPr>
        <w:spacing w:line="360" w:lineRule="auto"/>
        <w:ind w:firstLine="709"/>
        <w:jc w:val="both"/>
        <w:rPr>
          <w:rFonts w:ascii="Arial" w:hAnsi="Arial" w:cs="Arial"/>
        </w:rPr>
      </w:pPr>
    </w:p>
    <w:p w14:paraId="601A038C" w14:textId="37F6D39B" w:rsidR="00837BF6" w:rsidRPr="009E64A5" w:rsidRDefault="00837BF6" w:rsidP="00837BF6">
      <w:pPr>
        <w:spacing w:line="360" w:lineRule="auto"/>
        <w:jc w:val="both"/>
        <w:rPr>
          <w:rFonts w:ascii="Arial" w:hAnsi="Arial" w:cs="Arial"/>
        </w:rPr>
      </w:pPr>
      <w:r>
        <w:rPr>
          <w:rFonts w:ascii="Arial" w:hAnsi="Arial" w:cs="Arial"/>
        </w:rPr>
        <w:lastRenderedPageBreak/>
        <w:t>Přílohy:</w:t>
      </w:r>
    </w:p>
    <w:p w14:paraId="6FB21811" w14:textId="77777777" w:rsidR="00882829" w:rsidRDefault="00882829" w:rsidP="00882829">
      <w:pPr>
        <w:pStyle w:val="Odstavecseseznamem"/>
        <w:numPr>
          <w:ilvl w:val="0"/>
          <w:numId w:val="41"/>
        </w:numPr>
        <w:spacing w:before="60" w:after="0" w:line="300" w:lineRule="atLeast"/>
        <w:contextualSpacing w:val="0"/>
        <w:jc w:val="both"/>
      </w:pPr>
      <w:r w:rsidRPr="00160F21">
        <w:t>ÚZEI</w:t>
      </w:r>
      <w:r>
        <w:t>:</w:t>
      </w:r>
      <w:r w:rsidRPr="00160F21">
        <w:t xml:space="preserve"> Aktualizace příjmové situace podniků v roce 2023</w:t>
      </w:r>
      <w:r>
        <w:t xml:space="preserve"> (</w:t>
      </w:r>
      <w:proofErr w:type="spellStart"/>
      <w:r>
        <w:t>pdf</w:t>
      </w:r>
      <w:proofErr w:type="spellEnd"/>
      <w:r>
        <w:t>)</w:t>
      </w:r>
    </w:p>
    <w:p w14:paraId="1E523326" w14:textId="77777777" w:rsidR="00882829" w:rsidRPr="005410BE" w:rsidRDefault="00882829" w:rsidP="00882829">
      <w:pPr>
        <w:pStyle w:val="Default"/>
        <w:numPr>
          <w:ilvl w:val="0"/>
          <w:numId w:val="41"/>
        </w:numPr>
        <w:jc w:val="both"/>
        <w:rPr>
          <w:rFonts w:cs="Times New Roman"/>
          <w:color w:val="auto"/>
          <w:sz w:val="20"/>
          <w:szCs w:val="20"/>
        </w:rPr>
      </w:pPr>
      <w:r>
        <w:rPr>
          <w:rFonts w:cs="Times New Roman"/>
          <w:color w:val="auto"/>
          <w:sz w:val="20"/>
          <w:szCs w:val="20"/>
        </w:rPr>
        <w:t xml:space="preserve">ÚZEI: </w:t>
      </w:r>
      <w:r w:rsidRPr="005410BE">
        <w:rPr>
          <w:rFonts w:cs="Times New Roman"/>
          <w:color w:val="auto"/>
          <w:sz w:val="20"/>
          <w:szCs w:val="20"/>
        </w:rPr>
        <w:t>Výstup TÚ 15 Sledování a analýzy vlastních nákladů a rentability vybraných zemědělských výrobků včetně odhadu vývoje nákladů, výnosů, nákladové rentability a souhrnné rentability hlavních komodit zemědělské produkce v roce 2023 a 2024</w:t>
      </w:r>
    </w:p>
    <w:p w14:paraId="5F9AA94E" w14:textId="77777777" w:rsidR="00882829" w:rsidRDefault="00882829" w:rsidP="00882829">
      <w:pPr>
        <w:spacing w:line="276" w:lineRule="auto"/>
        <w:jc w:val="both"/>
        <w:rPr>
          <w:rFonts w:ascii="Arial" w:hAnsi="Arial" w:cs="Arial"/>
        </w:rPr>
      </w:pPr>
    </w:p>
    <w:p w14:paraId="3C0B7825" w14:textId="7460DD3E" w:rsidR="00045446" w:rsidRPr="00045446" w:rsidRDefault="00045446" w:rsidP="00882829">
      <w:pPr>
        <w:pStyle w:val="Nadpis1"/>
        <w:jc w:val="both"/>
        <w:rPr>
          <w:rFonts w:eastAsia="Times New Roman"/>
        </w:rPr>
      </w:pPr>
      <w:bookmarkStart w:id="46" w:name="_Toc165552875"/>
      <w:r w:rsidRPr="00045446">
        <w:rPr>
          <w:rFonts w:eastAsia="Times New Roman"/>
        </w:rPr>
        <w:t>NÁRODNÍ DOTACE</w:t>
      </w:r>
      <w:bookmarkEnd w:id="46"/>
    </w:p>
    <w:p w14:paraId="0527A99C" w14:textId="77777777" w:rsidR="000B265B" w:rsidRPr="008D3543" w:rsidRDefault="000B265B" w:rsidP="00882829">
      <w:pPr>
        <w:jc w:val="both"/>
        <w:rPr>
          <w:rFonts w:ascii="Arial" w:hAnsi="Arial" w:cs="Arial"/>
        </w:rPr>
      </w:pPr>
      <w:r w:rsidRPr="008D3543">
        <w:rPr>
          <w:rFonts w:ascii="Arial" w:hAnsi="Arial" w:cs="Arial"/>
        </w:rPr>
        <w:t>Přehled finančních prostředků na zemědělské národní dotace 2019-2024</w:t>
      </w:r>
    </w:p>
    <w:tbl>
      <w:tblPr>
        <w:tblW w:w="0" w:type="dxa"/>
        <w:tblLayout w:type="fixed"/>
        <w:tblCellMar>
          <w:left w:w="0" w:type="dxa"/>
          <w:right w:w="0" w:type="dxa"/>
        </w:tblCellMar>
        <w:tblLook w:val="04A0" w:firstRow="1" w:lastRow="0" w:firstColumn="1" w:lastColumn="0" w:noHBand="0" w:noVBand="1"/>
      </w:tblPr>
      <w:tblGrid>
        <w:gridCol w:w="1421"/>
        <w:gridCol w:w="1337"/>
        <w:gridCol w:w="1337"/>
        <w:gridCol w:w="1337"/>
        <w:gridCol w:w="1362"/>
        <w:gridCol w:w="1276"/>
        <w:gridCol w:w="1134"/>
      </w:tblGrid>
      <w:tr w:rsidR="000B265B" w14:paraId="6CAB7C20" w14:textId="77777777" w:rsidTr="008A161A">
        <w:tc>
          <w:tcPr>
            <w:tcW w:w="1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A274F3" w14:textId="77777777" w:rsidR="000B265B" w:rsidRDefault="000B265B" w:rsidP="00882829">
            <w:pPr>
              <w:spacing w:line="252" w:lineRule="auto"/>
              <w:jc w:val="both"/>
              <w:rPr>
                <w:rFonts w:ascii="Arial" w:hAnsi="Arial" w:cs="Arial"/>
                <w:sz w:val="16"/>
                <w:szCs w:val="16"/>
              </w:rPr>
            </w:pPr>
            <w:r>
              <w:rPr>
                <w:rFonts w:ascii="Arial" w:hAnsi="Arial" w:cs="Arial"/>
                <w:sz w:val="16"/>
                <w:szCs w:val="16"/>
              </w:rPr>
              <w:t>rok</w:t>
            </w:r>
          </w:p>
        </w:tc>
        <w:tc>
          <w:tcPr>
            <w:tcW w:w="1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6D7FB8" w14:textId="77777777" w:rsidR="000B265B" w:rsidRDefault="000B265B" w:rsidP="00882829">
            <w:pPr>
              <w:spacing w:line="252" w:lineRule="auto"/>
              <w:jc w:val="both"/>
              <w:rPr>
                <w:rFonts w:ascii="Arial" w:hAnsi="Arial" w:cs="Arial"/>
                <w:sz w:val="16"/>
                <w:szCs w:val="16"/>
              </w:rPr>
            </w:pPr>
            <w:r>
              <w:rPr>
                <w:rFonts w:ascii="Arial" w:hAnsi="Arial" w:cs="Arial"/>
                <w:sz w:val="16"/>
                <w:szCs w:val="16"/>
              </w:rPr>
              <w:t>2019</w:t>
            </w:r>
          </w:p>
        </w:tc>
        <w:tc>
          <w:tcPr>
            <w:tcW w:w="1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C98FD5" w14:textId="77777777" w:rsidR="000B265B" w:rsidRDefault="000B265B" w:rsidP="00882829">
            <w:pPr>
              <w:spacing w:line="252" w:lineRule="auto"/>
              <w:jc w:val="both"/>
              <w:rPr>
                <w:rFonts w:ascii="Arial" w:hAnsi="Arial" w:cs="Arial"/>
                <w:sz w:val="16"/>
                <w:szCs w:val="16"/>
              </w:rPr>
            </w:pPr>
            <w:r>
              <w:rPr>
                <w:rFonts w:ascii="Arial" w:hAnsi="Arial" w:cs="Arial"/>
                <w:sz w:val="16"/>
                <w:szCs w:val="16"/>
              </w:rPr>
              <w:t>2020</w:t>
            </w:r>
          </w:p>
        </w:tc>
        <w:tc>
          <w:tcPr>
            <w:tcW w:w="1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9FBDFE" w14:textId="77777777" w:rsidR="000B265B" w:rsidRDefault="000B265B" w:rsidP="00882829">
            <w:pPr>
              <w:spacing w:line="252" w:lineRule="auto"/>
              <w:jc w:val="both"/>
              <w:rPr>
                <w:rFonts w:ascii="Arial" w:hAnsi="Arial" w:cs="Arial"/>
                <w:sz w:val="16"/>
                <w:szCs w:val="16"/>
              </w:rPr>
            </w:pPr>
            <w:r>
              <w:rPr>
                <w:rFonts w:ascii="Arial" w:hAnsi="Arial" w:cs="Arial"/>
                <w:sz w:val="16"/>
                <w:szCs w:val="16"/>
              </w:rPr>
              <w:t>2021</w:t>
            </w:r>
          </w:p>
        </w:tc>
        <w:tc>
          <w:tcPr>
            <w:tcW w:w="13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48640F" w14:textId="77777777" w:rsidR="000B265B" w:rsidRDefault="000B265B" w:rsidP="00882829">
            <w:pPr>
              <w:spacing w:line="252" w:lineRule="auto"/>
              <w:jc w:val="both"/>
              <w:rPr>
                <w:rFonts w:ascii="Arial" w:hAnsi="Arial" w:cs="Arial"/>
                <w:sz w:val="16"/>
                <w:szCs w:val="16"/>
              </w:rPr>
            </w:pPr>
            <w:r>
              <w:rPr>
                <w:rFonts w:ascii="Arial" w:hAnsi="Arial" w:cs="Arial"/>
                <w:sz w:val="16"/>
                <w:szCs w:val="16"/>
              </w:rPr>
              <w:t>2022</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33626E" w14:textId="77777777" w:rsidR="000B265B" w:rsidRDefault="000B265B" w:rsidP="00882829">
            <w:pPr>
              <w:spacing w:line="252" w:lineRule="auto"/>
              <w:jc w:val="both"/>
              <w:rPr>
                <w:rFonts w:ascii="Arial" w:hAnsi="Arial" w:cs="Arial"/>
                <w:sz w:val="16"/>
                <w:szCs w:val="16"/>
              </w:rPr>
            </w:pPr>
            <w:r>
              <w:rPr>
                <w:rFonts w:ascii="Arial" w:hAnsi="Arial" w:cs="Arial"/>
                <w:sz w:val="16"/>
                <w:szCs w:val="16"/>
              </w:rPr>
              <w:t>2023</w:t>
            </w:r>
          </w:p>
        </w:tc>
        <w:tc>
          <w:tcPr>
            <w:tcW w:w="1134" w:type="dxa"/>
            <w:tcBorders>
              <w:top w:val="single" w:sz="8" w:space="0" w:color="auto"/>
              <w:left w:val="nil"/>
              <w:bottom w:val="single" w:sz="8" w:space="0" w:color="auto"/>
              <w:right w:val="single" w:sz="8" w:space="0" w:color="auto"/>
            </w:tcBorders>
            <w:hideMark/>
          </w:tcPr>
          <w:p w14:paraId="1F53CB50" w14:textId="77777777" w:rsidR="000B265B" w:rsidRDefault="000B265B" w:rsidP="00882829">
            <w:pPr>
              <w:spacing w:line="252" w:lineRule="auto"/>
              <w:jc w:val="both"/>
              <w:rPr>
                <w:rFonts w:ascii="Arial" w:hAnsi="Arial" w:cs="Arial"/>
                <w:sz w:val="16"/>
                <w:szCs w:val="16"/>
              </w:rPr>
            </w:pPr>
            <w:r>
              <w:rPr>
                <w:rFonts w:ascii="Arial" w:hAnsi="Arial" w:cs="Arial"/>
                <w:sz w:val="16"/>
                <w:szCs w:val="16"/>
              </w:rPr>
              <w:t xml:space="preserve"> 2024</w:t>
            </w:r>
          </w:p>
        </w:tc>
      </w:tr>
      <w:tr w:rsidR="000B265B" w14:paraId="5096D6CE" w14:textId="77777777" w:rsidTr="008A161A">
        <w:tc>
          <w:tcPr>
            <w:tcW w:w="14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C5BD15" w14:textId="77777777" w:rsidR="000B265B" w:rsidRDefault="000B265B" w:rsidP="00882829">
            <w:pPr>
              <w:spacing w:line="252" w:lineRule="auto"/>
              <w:jc w:val="both"/>
              <w:rPr>
                <w:rFonts w:ascii="Arial" w:hAnsi="Arial" w:cs="Arial"/>
                <w:sz w:val="16"/>
                <w:szCs w:val="16"/>
              </w:rPr>
            </w:pPr>
            <w:r>
              <w:rPr>
                <w:rFonts w:ascii="Arial" w:hAnsi="Arial" w:cs="Arial"/>
                <w:sz w:val="16"/>
                <w:szCs w:val="16"/>
              </w:rPr>
              <w:t>prostředky schválené PS PČR</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14:paraId="01F38003" w14:textId="77777777" w:rsidR="000B265B" w:rsidRDefault="000B265B" w:rsidP="00882829">
            <w:pPr>
              <w:spacing w:line="252" w:lineRule="auto"/>
              <w:jc w:val="both"/>
              <w:rPr>
                <w:rFonts w:ascii="Arial" w:hAnsi="Arial" w:cs="Arial"/>
                <w:sz w:val="16"/>
                <w:szCs w:val="16"/>
              </w:rPr>
            </w:pPr>
            <w:r>
              <w:rPr>
                <w:rFonts w:ascii="Arial" w:hAnsi="Arial" w:cs="Arial"/>
                <w:sz w:val="16"/>
                <w:szCs w:val="16"/>
              </w:rPr>
              <w:t>3 800 000 000</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14:paraId="75829B19" w14:textId="77777777" w:rsidR="000B265B" w:rsidRDefault="000B265B" w:rsidP="00882829">
            <w:pPr>
              <w:spacing w:line="252" w:lineRule="auto"/>
              <w:jc w:val="both"/>
              <w:rPr>
                <w:rFonts w:ascii="Arial" w:hAnsi="Arial" w:cs="Arial"/>
                <w:sz w:val="16"/>
                <w:szCs w:val="16"/>
              </w:rPr>
            </w:pPr>
            <w:r>
              <w:rPr>
                <w:rFonts w:ascii="Arial" w:hAnsi="Arial" w:cs="Arial"/>
                <w:sz w:val="16"/>
                <w:szCs w:val="16"/>
              </w:rPr>
              <w:t>3 800 000 000</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14:paraId="2E850E23" w14:textId="77777777" w:rsidR="000B265B" w:rsidRDefault="000B265B" w:rsidP="00882829">
            <w:pPr>
              <w:spacing w:line="252" w:lineRule="auto"/>
              <w:jc w:val="both"/>
              <w:rPr>
                <w:rFonts w:ascii="Arial" w:hAnsi="Arial" w:cs="Arial"/>
                <w:sz w:val="16"/>
                <w:szCs w:val="16"/>
              </w:rPr>
            </w:pPr>
            <w:r>
              <w:rPr>
                <w:rFonts w:ascii="Arial" w:hAnsi="Arial" w:cs="Arial"/>
                <w:sz w:val="16"/>
                <w:szCs w:val="16"/>
              </w:rPr>
              <w:t>3 800 000 000</w:t>
            </w:r>
          </w:p>
        </w:tc>
        <w:tc>
          <w:tcPr>
            <w:tcW w:w="1362" w:type="dxa"/>
            <w:tcBorders>
              <w:top w:val="nil"/>
              <w:left w:val="nil"/>
              <w:bottom w:val="single" w:sz="8" w:space="0" w:color="auto"/>
              <w:right w:val="single" w:sz="8" w:space="0" w:color="auto"/>
            </w:tcBorders>
            <w:tcMar>
              <w:top w:w="0" w:type="dxa"/>
              <w:left w:w="108" w:type="dxa"/>
              <w:bottom w:w="0" w:type="dxa"/>
              <w:right w:w="108" w:type="dxa"/>
            </w:tcMar>
            <w:hideMark/>
          </w:tcPr>
          <w:p w14:paraId="417C2F74" w14:textId="77777777" w:rsidR="000B265B" w:rsidRDefault="000B265B" w:rsidP="00882829">
            <w:pPr>
              <w:spacing w:line="252" w:lineRule="auto"/>
              <w:jc w:val="both"/>
              <w:rPr>
                <w:rFonts w:ascii="Arial" w:hAnsi="Arial" w:cs="Arial"/>
                <w:sz w:val="16"/>
                <w:szCs w:val="16"/>
              </w:rPr>
            </w:pPr>
            <w:r>
              <w:rPr>
                <w:rFonts w:ascii="Arial" w:hAnsi="Arial" w:cs="Arial"/>
                <w:sz w:val="16"/>
                <w:szCs w:val="16"/>
              </w:rPr>
              <w:t>5 020 000 000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4354DB4" w14:textId="77777777" w:rsidR="000B265B" w:rsidRDefault="000B265B" w:rsidP="00882829">
            <w:pPr>
              <w:spacing w:line="252" w:lineRule="auto"/>
              <w:jc w:val="both"/>
              <w:rPr>
                <w:rFonts w:ascii="Arial" w:hAnsi="Arial" w:cs="Arial"/>
                <w:sz w:val="16"/>
                <w:szCs w:val="16"/>
              </w:rPr>
            </w:pPr>
            <w:r>
              <w:rPr>
                <w:rFonts w:ascii="Arial" w:hAnsi="Arial" w:cs="Arial"/>
                <w:sz w:val="16"/>
                <w:szCs w:val="16"/>
              </w:rPr>
              <w:t>2 739 000 000</w:t>
            </w:r>
          </w:p>
        </w:tc>
        <w:tc>
          <w:tcPr>
            <w:tcW w:w="1134" w:type="dxa"/>
            <w:tcBorders>
              <w:top w:val="nil"/>
              <w:left w:val="nil"/>
              <w:bottom w:val="single" w:sz="8" w:space="0" w:color="auto"/>
              <w:right w:val="single" w:sz="8" w:space="0" w:color="auto"/>
            </w:tcBorders>
            <w:hideMark/>
          </w:tcPr>
          <w:p w14:paraId="1BF2E70E" w14:textId="77777777" w:rsidR="000B265B" w:rsidRDefault="000B265B" w:rsidP="00882829">
            <w:pPr>
              <w:spacing w:line="252" w:lineRule="auto"/>
              <w:jc w:val="both"/>
              <w:rPr>
                <w:rFonts w:ascii="Arial" w:hAnsi="Arial" w:cs="Arial"/>
                <w:sz w:val="16"/>
                <w:szCs w:val="16"/>
              </w:rPr>
            </w:pPr>
            <w:r>
              <w:rPr>
                <w:rFonts w:ascii="Arial" w:hAnsi="Arial" w:cs="Arial"/>
                <w:sz w:val="16"/>
                <w:szCs w:val="16"/>
              </w:rPr>
              <w:t xml:space="preserve"> 2 500 </w:t>
            </w:r>
            <w:proofErr w:type="gramStart"/>
            <w:r>
              <w:rPr>
                <w:rFonts w:ascii="Arial" w:hAnsi="Arial" w:cs="Arial"/>
                <w:sz w:val="16"/>
                <w:szCs w:val="16"/>
              </w:rPr>
              <w:t>000  000</w:t>
            </w:r>
            <w:proofErr w:type="gramEnd"/>
          </w:p>
        </w:tc>
      </w:tr>
      <w:tr w:rsidR="000B265B" w14:paraId="0CEB883D" w14:textId="77777777" w:rsidTr="008A161A">
        <w:tc>
          <w:tcPr>
            <w:tcW w:w="14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B8B0E" w14:textId="77777777" w:rsidR="000B265B" w:rsidRDefault="000B265B" w:rsidP="00882829">
            <w:pPr>
              <w:spacing w:line="252" w:lineRule="auto"/>
              <w:jc w:val="both"/>
              <w:rPr>
                <w:rFonts w:ascii="Arial" w:hAnsi="Arial" w:cs="Arial"/>
                <w:sz w:val="16"/>
                <w:szCs w:val="16"/>
              </w:rPr>
            </w:pPr>
            <w:r>
              <w:rPr>
                <w:rFonts w:ascii="Arial" w:hAnsi="Arial" w:cs="Arial"/>
                <w:sz w:val="16"/>
                <w:szCs w:val="16"/>
              </w:rPr>
              <w:t>výsledné prostředky po posíleních a přesunech během roku</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14:paraId="46D27958" w14:textId="77777777" w:rsidR="000B265B" w:rsidRDefault="000B265B" w:rsidP="00882829">
            <w:pPr>
              <w:spacing w:line="252" w:lineRule="auto"/>
              <w:jc w:val="both"/>
              <w:rPr>
                <w:rFonts w:ascii="Arial" w:hAnsi="Arial" w:cs="Arial"/>
                <w:sz w:val="16"/>
                <w:szCs w:val="16"/>
              </w:rPr>
            </w:pPr>
            <w:r>
              <w:rPr>
                <w:rFonts w:ascii="Arial" w:hAnsi="Arial" w:cs="Arial"/>
                <w:sz w:val="16"/>
                <w:szCs w:val="16"/>
              </w:rPr>
              <w:t>4 398 500 000</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14:paraId="1385F5F8" w14:textId="77777777" w:rsidR="000B265B" w:rsidRDefault="000B265B" w:rsidP="00882829">
            <w:pPr>
              <w:spacing w:line="252" w:lineRule="auto"/>
              <w:jc w:val="both"/>
              <w:rPr>
                <w:rFonts w:ascii="Arial" w:hAnsi="Arial" w:cs="Arial"/>
                <w:sz w:val="16"/>
                <w:szCs w:val="16"/>
              </w:rPr>
            </w:pPr>
            <w:r>
              <w:rPr>
                <w:rFonts w:ascii="Arial" w:hAnsi="Arial" w:cs="Arial"/>
                <w:sz w:val="16"/>
                <w:szCs w:val="16"/>
              </w:rPr>
              <w:t>4 571 114 000</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14:paraId="1539EC22" w14:textId="77777777" w:rsidR="000B265B" w:rsidRDefault="000B265B" w:rsidP="00882829">
            <w:pPr>
              <w:spacing w:line="252" w:lineRule="auto"/>
              <w:jc w:val="both"/>
              <w:rPr>
                <w:rFonts w:ascii="Arial" w:hAnsi="Arial" w:cs="Arial"/>
                <w:sz w:val="16"/>
                <w:szCs w:val="16"/>
              </w:rPr>
            </w:pPr>
            <w:r>
              <w:rPr>
                <w:rFonts w:ascii="Arial" w:hAnsi="Arial" w:cs="Arial"/>
                <w:sz w:val="16"/>
                <w:szCs w:val="16"/>
              </w:rPr>
              <w:t>5 000 660 000</w:t>
            </w:r>
          </w:p>
        </w:tc>
        <w:tc>
          <w:tcPr>
            <w:tcW w:w="1362" w:type="dxa"/>
            <w:tcBorders>
              <w:top w:val="nil"/>
              <w:left w:val="nil"/>
              <w:bottom w:val="single" w:sz="8" w:space="0" w:color="auto"/>
              <w:right w:val="single" w:sz="8" w:space="0" w:color="auto"/>
            </w:tcBorders>
            <w:tcMar>
              <w:top w:w="0" w:type="dxa"/>
              <w:left w:w="108" w:type="dxa"/>
              <w:bottom w:w="0" w:type="dxa"/>
              <w:right w:w="108" w:type="dxa"/>
            </w:tcMar>
            <w:hideMark/>
          </w:tcPr>
          <w:p w14:paraId="6A24A14D" w14:textId="77777777" w:rsidR="000B265B" w:rsidRDefault="000B265B" w:rsidP="00882829">
            <w:pPr>
              <w:spacing w:line="252" w:lineRule="auto"/>
              <w:jc w:val="both"/>
              <w:rPr>
                <w:rFonts w:ascii="Arial" w:hAnsi="Arial" w:cs="Arial"/>
                <w:sz w:val="16"/>
                <w:szCs w:val="16"/>
              </w:rPr>
            </w:pPr>
            <w:r>
              <w:rPr>
                <w:rFonts w:ascii="Arial" w:hAnsi="Arial" w:cs="Arial"/>
                <w:sz w:val="16"/>
                <w:szCs w:val="16"/>
              </w:rPr>
              <w:t>4 757 990 605</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A4CF5B8" w14:textId="77777777" w:rsidR="000B265B" w:rsidRPr="00A90762" w:rsidRDefault="000B265B" w:rsidP="00882829">
            <w:pPr>
              <w:spacing w:line="252" w:lineRule="auto"/>
              <w:jc w:val="both"/>
              <w:rPr>
                <w:rFonts w:ascii="Arial" w:hAnsi="Arial"/>
                <w:sz w:val="16"/>
              </w:rPr>
            </w:pPr>
            <w:r w:rsidRPr="00A90762">
              <w:rPr>
                <w:rFonts w:ascii="Arial" w:hAnsi="Arial"/>
                <w:sz w:val="16"/>
              </w:rPr>
              <w:t>2 932 000 000</w:t>
            </w:r>
          </w:p>
          <w:p w14:paraId="157B5928" w14:textId="77777777" w:rsidR="000B265B" w:rsidRPr="00A90762" w:rsidRDefault="000B265B" w:rsidP="00882829">
            <w:pPr>
              <w:spacing w:line="252" w:lineRule="auto"/>
              <w:jc w:val="both"/>
              <w:rPr>
                <w:rFonts w:ascii="Arial" w:hAnsi="Arial" w:cs="Arial"/>
                <w:strike/>
                <w:sz w:val="16"/>
                <w:szCs w:val="16"/>
              </w:rPr>
            </w:pPr>
          </w:p>
        </w:tc>
        <w:tc>
          <w:tcPr>
            <w:tcW w:w="1134" w:type="dxa"/>
            <w:tcBorders>
              <w:top w:val="nil"/>
              <w:left w:val="nil"/>
              <w:bottom w:val="single" w:sz="8" w:space="0" w:color="auto"/>
              <w:right w:val="single" w:sz="8" w:space="0" w:color="auto"/>
            </w:tcBorders>
            <w:hideMark/>
          </w:tcPr>
          <w:p w14:paraId="381807AF" w14:textId="77777777" w:rsidR="000B265B" w:rsidRDefault="000B265B" w:rsidP="00882829">
            <w:pPr>
              <w:spacing w:line="252" w:lineRule="auto"/>
              <w:jc w:val="both"/>
              <w:rPr>
                <w:rFonts w:ascii="Arial" w:hAnsi="Arial" w:cs="Arial"/>
                <w:sz w:val="16"/>
                <w:szCs w:val="16"/>
              </w:rPr>
            </w:pPr>
            <w:r>
              <w:rPr>
                <w:rFonts w:ascii="Arial" w:hAnsi="Arial" w:cs="Arial"/>
                <w:sz w:val="16"/>
                <w:szCs w:val="16"/>
              </w:rPr>
              <w:t xml:space="preserve"> ---</w:t>
            </w:r>
          </w:p>
        </w:tc>
      </w:tr>
      <w:tr w:rsidR="000B265B" w14:paraId="252331B7" w14:textId="77777777" w:rsidTr="008A161A">
        <w:tc>
          <w:tcPr>
            <w:tcW w:w="14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D64076" w14:textId="77777777" w:rsidR="000B265B" w:rsidRDefault="000B265B" w:rsidP="00882829">
            <w:pPr>
              <w:spacing w:line="252" w:lineRule="auto"/>
              <w:jc w:val="both"/>
              <w:rPr>
                <w:rFonts w:ascii="Arial" w:hAnsi="Arial" w:cs="Arial"/>
                <w:sz w:val="16"/>
                <w:szCs w:val="16"/>
              </w:rPr>
            </w:pPr>
            <w:r>
              <w:rPr>
                <w:rFonts w:ascii="Arial" w:hAnsi="Arial" w:cs="Arial"/>
                <w:sz w:val="16"/>
                <w:szCs w:val="16"/>
              </w:rPr>
              <w:t>celkový požadavek dotací ze strany žadatelů</w:t>
            </w:r>
          </w:p>
          <w:p w14:paraId="3073C077" w14:textId="77777777" w:rsidR="000B265B" w:rsidRDefault="000B265B" w:rsidP="00882829">
            <w:pPr>
              <w:spacing w:line="252" w:lineRule="auto"/>
              <w:jc w:val="both"/>
              <w:rPr>
                <w:rFonts w:ascii="Arial" w:hAnsi="Arial" w:cs="Arial"/>
                <w:sz w:val="16"/>
                <w:szCs w:val="16"/>
              </w:rPr>
            </w:pPr>
            <w:r>
              <w:rPr>
                <w:rFonts w:ascii="Arial" w:hAnsi="Arial" w:cs="Arial"/>
                <w:sz w:val="16"/>
                <w:szCs w:val="16"/>
              </w:rPr>
              <w:t>(</w:t>
            </w:r>
            <w:r>
              <w:rPr>
                <w:rFonts w:ascii="Arial" w:hAnsi="Arial" w:cs="Arial"/>
                <w:i/>
                <w:iCs/>
                <w:sz w:val="16"/>
                <w:szCs w:val="16"/>
              </w:rPr>
              <w:t>dle údajů SZIF</w:t>
            </w:r>
            <w:r>
              <w:rPr>
                <w:rFonts w:ascii="Arial" w:hAnsi="Arial" w:cs="Arial"/>
                <w:sz w:val="16"/>
                <w:szCs w:val="16"/>
              </w:rPr>
              <w:t>)</w:t>
            </w:r>
          </w:p>
        </w:tc>
        <w:tc>
          <w:tcPr>
            <w:tcW w:w="1337" w:type="dxa"/>
            <w:tcBorders>
              <w:top w:val="nil"/>
              <w:left w:val="nil"/>
              <w:bottom w:val="single" w:sz="8" w:space="0" w:color="auto"/>
              <w:right w:val="single" w:sz="8" w:space="0" w:color="auto"/>
            </w:tcBorders>
            <w:tcMar>
              <w:top w:w="0" w:type="dxa"/>
              <w:left w:w="108" w:type="dxa"/>
              <w:bottom w:w="0" w:type="dxa"/>
              <w:right w:w="108" w:type="dxa"/>
            </w:tcMar>
          </w:tcPr>
          <w:p w14:paraId="63AB67A6" w14:textId="77777777" w:rsidR="000B265B" w:rsidRDefault="000B265B" w:rsidP="00882829">
            <w:pPr>
              <w:spacing w:line="252" w:lineRule="auto"/>
              <w:jc w:val="both"/>
              <w:rPr>
                <w:rFonts w:ascii="Arial" w:hAnsi="Arial" w:cs="Arial"/>
                <w:sz w:val="16"/>
                <w:szCs w:val="16"/>
              </w:rPr>
            </w:pP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14:paraId="41B44404" w14:textId="77777777" w:rsidR="000B265B" w:rsidRDefault="000B265B" w:rsidP="00882829">
            <w:pPr>
              <w:spacing w:line="252" w:lineRule="auto"/>
              <w:jc w:val="both"/>
              <w:rPr>
                <w:rFonts w:ascii="Arial" w:hAnsi="Arial" w:cs="Arial"/>
                <w:sz w:val="16"/>
                <w:szCs w:val="16"/>
              </w:rPr>
            </w:pPr>
            <w:r>
              <w:rPr>
                <w:rFonts w:ascii="Arial" w:hAnsi="Arial" w:cs="Arial"/>
                <w:sz w:val="16"/>
                <w:szCs w:val="16"/>
              </w:rPr>
              <w:t>9 050 839 000</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14:paraId="3BA218D5" w14:textId="77777777" w:rsidR="000B265B" w:rsidRDefault="000B265B" w:rsidP="00882829">
            <w:pPr>
              <w:spacing w:line="252" w:lineRule="auto"/>
              <w:jc w:val="both"/>
              <w:rPr>
                <w:rFonts w:ascii="Arial" w:hAnsi="Arial" w:cs="Arial"/>
                <w:sz w:val="16"/>
                <w:szCs w:val="16"/>
              </w:rPr>
            </w:pPr>
            <w:r>
              <w:rPr>
                <w:rFonts w:ascii="Arial" w:hAnsi="Arial" w:cs="Arial"/>
                <w:sz w:val="16"/>
                <w:szCs w:val="16"/>
              </w:rPr>
              <w:t>9 107 483 000</w:t>
            </w:r>
          </w:p>
        </w:tc>
        <w:tc>
          <w:tcPr>
            <w:tcW w:w="1362" w:type="dxa"/>
            <w:tcBorders>
              <w:top w:val="nil"/>
              <w:left w:val="nil"/>
              <w:bottom w:val="single" w:sz="8" w:space="0" w:color="auto"/>
              <w:right w:val="single" w:sz="8" w:space="0" w:color="auto"/>
            </w:tcBorders>
            <w:tcMar>
              <w:top w:w="0" w:type="dxa"/>
              <w:left w:w="108" w:type="dxa"/>
              <w:bottom w:w="0" w:type="dxa"/>
              <w:right w:w="108" w:type="dxa"/>
            </w:tcMar>
            <w:hideMark/>
          </w:tcPr>
          <w:p w14:paraId="549F72E0" w14:textId="77777777" w:rsidR="000B265B" w:rsidRDefault="000B265B" w:rsidP="00882829">
            <w:pPr>
              <w:spacing w:line="252" w:lineRule="auto"/>
              <w:jc w:val="both"/>
              <w:rPr>
                <w:rFonts w:ascii="Arial" w:hAnsi="Arial" w:cs="Arial"/>
                <w:sz w:val="16"/>
                <w:szCs w:val="16"/>
              </w:rPr>
            </w:pPr>
            <w:r>
              <w:rPr>
                <w:rFonts w:ascii="Arial" w:hAnsi="Arial" w:cs="Arial"/>
                <w:sz w:val="16"/>
                <w:szCs w:val="16"/>
              </w:rPr>
              <w:t>9 085 709 000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406F0DE" w14:textId="77777777" w:rsidR="000B265B" w:rsidRDefault="000B265B" w:rsidP="00882829">
            <w:pPr>
              <w:spacing w:line="252" w:lineRule="auto"/>
              <w:jc w:val="both"/>
              <w:rPr>
                <w:rFonts w:ascii="Arial" w:hAnsi="Arial" w:cs="Arial"/>
                <w:sz w:val="16"/>
                <w:szCs w:val="16"/>
              </w:rPr>
            </w:pPr>
            <w:r>
              <w:rPr>
                <w:rFonts w:ascii="Arial" w:hAnsi="Arial" w:cs="Arial"/>
                <w:sz w:val="16"/>
                <w:szCs w:val="16"/>
              </w:rPr>
              <w:t>9 082 983 000 (stav k 15.4.2024)</w:t>
            </w:r>
          </w:p>
        </w:tc>
        <w:tc>
          <w:tcPr>
            <w:tcW w:w="1134" w:type="dxa"/>
            <w:tcBorders>
              <w:top w:val="nil"/>
              <w:left w:val="nil"/>
              <w:bottom w:val="single" w:sz="8" w:space="0" w:color="auto"/>
              <w:right w:val="single" w:sz="8" w:space="0" w:color="auto"/>
            </w:tcBorders>
            <w:hideMark/>
          </w:tcPr>
          <w:p w14:paraId="195320EF" w14:textId="77777777" w:rsidR="000B265B" w:rsidRDefault="000B265B" w:rsidP="00882829">
            <w:pPr>
              <w:spacing w:line="252" w:lineRule="auto"/>
              <w:jc w:val="both"/>
              <w:rPr>
                <w:rFonts w:ascii="Arial" w:hAnsi="Arial" w:cs="Arial"/>
                <w:sz w:val="16"/>
                <w:szCs w:val="16"/>
              </w:rPr>
            </w:pPr>
            <w:r>
              <w:rPr>
                <w:rFonts w:ascii="Arial" w:hAnsi="Arial" w:cs="Arial"/>
                <w:sz w:val="16"/>
                <w:szCs w:val="16"/>
              </w:rPr>
              <w:t xml:space="preserve"> 4 682 503 000 (stav k 15.4.2024)</w:t>
            </w:r>
          </w:p>
        </w:tc>
      </w:tr>
      <w:tr w:rsidR="000B265B" w14:paraId="6A7F3EA9" w14:textId="77777777" w:rsidTr="008A161A">
        <w:tc>
          <w:tcPr>
            <w:tcW w:w="14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36F87F" w14:textId="77777777" w:rsidR="000B265B" w:rsidRDefault="000B265B" w:rsidP="00882829">
            <w:pPr>
              <w:spacing w:line="252" w:lineRule="auto"/>
              <w:jc w:val="both"/>
              <w:rPr>
                <w:rFonts w:ascii="Arial" w:hAnsi="Arial" w:cs="Arial"/>
                <w:sz w:val="16"/>
                <w:szCs w:val="16"/>
              </w:rPr>
            </w:pPr>
            <w:r>
              <w:rPr>
                <w:rFonts w:ascii="Arial" w:hAnsi="Arial" w:cs="Arial"/>
                <w:sz w:val="16"/>
                <w:szCs w:val="16"/>
              </w:rPr>
              <w:t>vyplaceno</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14:paraId="21E7F0C3" w14:textId="77777777" w:rsidR="000B265B" w:rsidRDefault="000B265B" w:rsidP="00882829">
            <w:pPr>
              <w:spacing w:line="252" w:lineRule="auto"/>
              <w:jc w:val="both"/>
              <w:rPr>
                <w:rFonts w:ascii="Arial" w:hAnsi="Arial" w:cs="Arial"/>
                <w:sz w:val="16"/>
                <w:szCs w:val="16"/>
              </w:rPr>
            </w:pPr>
            <w:r>
              <w:rPr>
                <w:rFonts w:ascii="Arial" w:hAnsi="Arial" w:cs="Arial"/>
                <w:sz w:val="16"/>
                <w:szCs w:val="16"/>
              </w:rPr>
              <w:t>4 354 559 000</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14:paraId="5A0C2D66" w14:textId="77777777" w:rsidR="000B265B" w:rsidRDefault="000B265B" w:rsidP="00882829">
            <w:pPr>
              <w:spacing w:line="252" w:lineRule="auto"/>
              <w:jc w:val="both"/>
              <w:rPr>
                <w:rFonts w:ascii="Arial" w:hAnsi="Arial" w:cs="Arial"/>
                <w:sz w:val="16"/>
                <w:szCs w:val="16"/>
              </w:rPr>
            </w:pPr>
            <w:r>
              <w:rPr>
                <w:rFonts w:ascii="Arial" w:hAnsi="Arial" w:cs="Arial"/>
                <w:sz w:val="16"/>
                <w:szCs w:val="16"/>
              </w:rPr>
              <w:t>4 396 338 000</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14:paraId="2036839D" w14:textId="77777777" w:rsidR="000B265B" w:rsidRDefault="000B265B" w:rsidP="00882829">
            <w:pPr>
              <w:spacing w:line="252" w:lineRule="auto"/>
              <w:jc w:val="both"/>
              <w:rPr>
                <w:rFonts w:ascii="Arial" w:hAnsi="Arial" w:cs="Arial"/>
                <w:sz w:val="16"/>
                <w:szCs w:val="16"/>
              </w:rPr>
            </w:pPr>
            <w:r>
              <w:rPr>
                <w:rFonts w:ascii="Arial" w:hAnsi="Arial" w:cs="Arial"/>
                <w:sz w:val="16"/>
                <w:szCs w:val="16"/>
              </w:rPr>
              <w:t>4 727 198 000</w:t>
            </w:r>
          </w:p>
        </w:tc>
        <w:tc>
          <w:tcPr>
            <w:tcW w:w="1362" w:type="dxa"/>
            <w:tcBorders>
              <w:top w:val="nil"/>
              <w:left w:val="nil"/>
              <w:bottom w:val="single" w:sz="8" w:space="0" w:color="auto"/>
              <w:right w:val="single" w:sz="8" w:space="0" w:color="auto"/>
            </w:tcBorders>
            <w:tcMar>
              <w:top w:w="0" w:type="dxa"/>
              <w:left w:w="108" w:type="dxa"/>
              <w:bottom w:w="0" w:type="dxa"/>
              <w:right w:w="108" w:type="dxa"/>
            </w:tcMar>
            <w:hideMark/>
          </w:tcPr>
          <w:p w14:paraId="6663E48A" w14:textId="77777777" w:rsidR="000B265B" w:rsidRDefault="000B265B" w:rsidP="00882829">
            <w:pPr>
              <w:spacing w:line="252" w:lineRule="auto"/>
              <w:jc w:val="both"/>
              <w:rPr>
                <w:rFonts w:ascii="Arial" w:hAnsi="Arial" w:cs="Arial"/>
                <w:sz w:val="16"/>
                <w:szCs w:val="16"/>
              </w:rPr>
            </w:pPr>
            <w:r>
              <w:rPr>
                <w:rFonts w:ascii="Arial" w:hAnsi="Arial" w:cs="Arial"/>
                <w:sz w:val="16"/>
                <w:szCs w:val="16"/>
              </w:rPr>
              <w:t>4 414 828 000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1437F6A" w14:textId="77777777" w:rsidR="000B265B" w:rsidRDefault="000B265B" w:rsidP="00882829">
            <w:pPr>
              <w:spacing w:line="252" w:lineRule="auto"/>
              <w:jc w:val="both"/>
              <w:rPr>
                <w:rFonts w:ascii="Arial" w:hAnsi="Arial" w:cs="Arial"/>
                <w:sz w:val="16"/>
                <w:szCs w:val="16"/>
              </w:rPr>
            </w:pPr>
            <w:r>
              <w:rPr>
                <w:rFonts w:ascii="Arial" w:hAnsi="Arial" w:cs="Arial"/>
                <w:sz w:val="16"/>
                <w:szCs w:val="16"/>
              </w:rPr>
              <w:t>2 649 231 000 (stav k 15.4.2024)</w:t>
            </w:r>
          </w:p>
        </w:tc>
        <w:tc>
          <w:tcPr>
            <w:tcW w:w="1134" w:type="dxa"/>
            <w:tcBorders>
              <w:top w:val="nil"/>
              <w:left w:val="nil"/>
              <w:bottom w:val="single" w:sz="8" w:space="0" w:color="auto"/>
              <w:right w:val="single" w:sz="8" w:space="0" w:color="auto"/>
            </w:tcBorders>
            <w:hideMark/>
          </w:tcPr>
          <w:p w14:paraId="357BD3F5" w14:textId="77777777" w:rsidR="000B265B" w:rsidRDefault="000B265B" w:rsidP="00882829">
            <w:pPr>
              <w:spacing w:line="252" w:lineRule="auto"/>
              <w:jc w:val="both"/>
              <w:rPr>
                <w:rFonts w:ascii="Arial" w:hAnsi="Arial" w:cs="Arial"/>
                <w:sz w:val="16"/>
                <w:szCs w:val="16"/>
              </w:rPr>
            </w:pPr>
            <w:r>
              <w:rPr>
                <w:rFonts w:ascii="Arial" w:hAnsi="Arial" w:cs="Arial"/>
                <w:sz w:val="16"/>
                <w:szCs w:val="16"/>
              </w:rPr>
              <w:t xml:space="preserve"> 592 760 000 (stav k 15.4.2024)</w:t>
            </w:r>
          </w:p>
        </w:tc>
      </w:tr>
    </w:tbl>
    <w:p w14:paraId="2E93BF60" w14:textId="77777777" w:rsidR="000B265B" w:rsidRDefault="000B265B" w:rsidP="00882829">
      <w:pPr>
        <w:jc w:val="both"/>
        <w:rPr>
          <w:rFonts w:ascii="Calibri" w:eastAsia="Calibri" w:hAnsi="Calibri" w:cs="Calibri"/>
        </w:rPr>
      </w:pPr>
    </w:p>
    <w:p w14:paraId="75218184" w14:textId="77777777" w:rsidR="000B265B" w:rsidRPr="008D3543" w:rsidRDefault="000B265B" w:rsidP="00882829">
      <w:pPr>
        <w:jc w:val="both"/>
        <w:rPr>
          <w:rFonts w:ascii="Arial" w:hAnsi="Arial" w:cs="Arial"/>
        </w:rPr>
      </w:pPr>
      <w:r w:rsidRPr="008D3543">
        <w:rPr>
          <w:rFonts w:ascii="Arial" w:hAnsi="Arial" w:cs="Arial"/>
        </w:rPr>
        <w:t>Pro rok 2024 je Poslaneckou sněmovnou Parlamentu ČR ze státního rozpočtu na zemědělské národní dotace schváleno 2,5 mld. Kč, z toho 2 340,3 mil. Kč na neinvestiční dotace a 159,7 mil. Kč dotací na investiční dotace.</w:t>
      </w:r>
    </w:p>
    <w:p w14:paraId="21729546" w14:textId="77777777" w:rsidR="000B265B" w:rsidRPr="008D3543" w:rsidRDefault="000B265B" w:rsidP="00882829">
      <w:pPr>
        <w:pStyle w:val="Zkladntext3"/>
        <w:spacing w:before="120"/>
        <w:jc w:val="both"/>
        <w:rPr>
          <w:rFonts w:ascii="Arial" w:hAnsi="Arial" w:cs="Arial"/>
          <w:sz w:val="22"/>
          <w:szCs w:val="22"/>
        </w:rPr>
      </w:pPr>
      <w:r w:rsidRPr="008D3543">
        <w:rPr>
          <w:rFonts w:ascii="Arial" w:hAnsi="Arial" w:cs="Arial"/>
          <w:sz w:val="22"/>
          <w:szCs w:val="22"/>
        </w:rPr>
        <w:t>Rozdělení prostředků zachovává kontinuitu s předešlými roky v poměru přidělených finančních prostředků pro jednotlivé programy. Do odvětví živočišné výroby je směřováno celkem 1 857,8 mil. Kč, do odvětví rostlinné výroby 348 mil. Kč, do odvětví potravinářství 100 mil. Kč a na ostatní aktivity 194,2 mil. Kč.</w:t>
      </w:r>
    </w:p>
    <w:p w14:paraId="43D55CB2" w14:textId="77777777" w:rsidR="000B265B" w:rsidRPr="008D3543" w:rsidRDefault="000B265B" w:rsidP="00882829">
      <w:pPr>
        <w:pStyle w:val="Zkladntext3"/>
        <w:spacing w:before="120"/>
        <w:jc w:val="both"/>
        <w:rPr>
          <w:rFonts w:ascii="Arial" w:hAnsi="Arial" w:cs="Arial"/>
          <w:sz w:val="22"/>
          <w:szCs w:val="22"/>
        </w:rPr>
      </w:pPr>
      <w:r w:rsidRPr="008D3543">
        <w:rPr>
          <w:rFonts w:ascii="Arial" w:hAnsi="Arial" w:cs="Arial"/>
          <w:sz w:val="22"/>
          <w:szCs w:val="22"/>
        </w:rPr>
        <w:t xml:space="preserve">Finanční prostředky zemědělských národních dotací pro rok 2024 budou posíleny o 550 mil. Kč zejména pro navýšení dotací na </w:t>
      </w:r>
      <w:proofErr w:type="spellStart"/>
      <w:r w:rsidRPr="008D3543">
        <w:rPr>
          <w:rFonts w:ascii="Arial" w:hAnsi="Arial" w:cs="Arial"/>
          <w:sz w:val="22"/>
          <w:szCs w:val="22"/>
        </w:rPr>
        <w:t>welfare</w:t>
      </w:r>
      <w:proofErr w:type="spellEnd"/>
      <w:r w:rsidRPr="008D3543">
        <w:rPr>
          <w:rFonts w:ascii="Arial" w:hAnsi="Arial" w:cs="Arial"/>
          <w:sz w:val="22"/>
          <w:szCs w:val="22"/>
        </w:rPr>
        <w:t xml:space="preserve"> hospodářských zvířat.</w:t>
      </w:r>
    </w:p>
    <w:p w14:paraId="6B51F054" w14:textId="77777777" w:rsidR="000B265B" w:rsidRPr="008D3543" w:rsidRDefault="000B265B" w:rsidP="00882829">
      <w:pPr>
        <w:pStyle w:val="Zkladntext3"/>
        <w:spacing w:before="120"/>
        <w:jc w:val="both"/>
        <w:rPr>
          <w:rFonts w:ascii="Arial" w:hAnsi="Arial" w:cs="Arial"/>
          <w:sz w:val="22"/>
          <w:szCs w:val="22"/>
        </w:rPr>
      </w:pPr>
      <w:r w:rsidRPr="008D3543">
        <w:rPr>
          <w:rFonts w:ascii="Arial" w:hAnsi="Arial" w:cs="Arial"/>
          <w:sz w:val="22"/>
          <w:szCs w:val="22"/>
        </w:rPr>
        <w:t>Dále v příštím roce dostanou zemědělci ze státního rozpočtu o 2 mld. Kč více oproti letošnímu roku.</w:t>
      </w:r>
    </w:p>
    <w:p w14:paraId="1FCADDFE" w14:textId="77777777" w:rsidR="00B15C8C" w:rsidRDefault="00B15C8C" w:rsidP="00882829">
      <w:pPr>
        <w:spacing w:after="120"/>
        <w:jc w:val="both"/>
        <w:rPr>
          <w:rFonts w:ascii="Arial" w:hAnsi="Arial" w:cs="Arial"/>
          <w:b/>
          <w:bCs/>
        </w:rPr>
      </w:pPr>
    </w:p>
    <w:p w14:paraId="0AA5D744" w14:textId="65D551E1" w:rsidR="00B15C8C" w:rsidRPr="0083626A" w:rsidRDefault="00B15C8C" w:rsidP="00882829">
      <w:pPr>
        <w:spacing w:after="120"/>
        <w:jc w:val="both"/>
        <w:rPr>
          <w:rFonts w:ascii="Arial" w:hAnsi="Arial" w:cs="Arial"/>
          <w:b/>
          <w:bCs/>
        </w:rPr>
      </w:pPr>
      <w:r w:rsidRPr="0083626A">
        <w:rPr>
          <w:rFonts w:ascii="Arial" w:hAnsi="Arial" w:cs="Arial"/>
          <w:b/>
          <w:bCs/>
        </w:rPr>
        <w:t>Veřejná podpora</w:t>
      </w:r>
      <w:r w:rsidR="007B7E1A">
        <w:rPr>
          <w:rFonts w:ascii="Arial" w:hAnsi="Arial" w:cs="Arial"/>
          <w:b/>
          <w:bCs/>
        </w:rPr>
        <w:t xml:space="preserve"> v rámci EU</w:t>
      </w:r>
    </w:p>
    <w:p w14:paraId="173FFF2F" w14:textId="77777777" w:rsidR="00B15C8C" w:rsidRDefault="00B15C8C" w:rsidP="00882829">
      <w:pPr>
        <w:spacing w:after="120"/>
        <w:jc w:val="both"/>
        <w:rPr>
          <w:rFonts w:ascii="Arial" w:hAnsi="Arial" w:cs="Arial"/>
        </w:rPr>
      </w:pPr>
      <w:r w:rsidRPr="0083626A">
        <w:rPr>
          <w:rFonts w:ascii="Arial" w:hAnsi="Arial" w:cs="Arial"/>
        </w:rPr>
        <w:t xml:space="preserve">Česká republika rovněž na všech úrovních, včetně Evropské rady, prosazuje </w:t>
      </w:r>
      <w:r w:rsidRPr="0083626A">
        <w:rPr>
          <w:rFonts w:ascii="Arial" w:hAnsi="Arial" w:cs="Arial"/>
          <w:u w:val="single"/>
        </w:rPr>
        <w:t>prodloužení dočasného krizového a transformačního rámce pro oblast zemědělství</w:t>
      </w:r>
      <w:r w:rsidRPr="0083626A">
        <w:rPr>
          <w:rFonts w:ascii="Arial" w:hAnsi="Arial" w:cs="Arial"/>
        </w:rPr>
        <w:t>, který by umožnil řešit složitou situaci v sektoru z národních zdrojů.</w:t>
      </w:r>
    </w:p>
    <w:p w14:paraId="4727AB0E" w14:textId="77777777" w:rsidR="007B7E1A" w:rsidRDefault="007B7E1A" w:rsidP="00882829">
      <w:pPr>
        <w:spacing w:after="120"/>
        <w:jc w:val="both"/>
        <w:rPr>
          <w:rFonts w:ascii="Arial" w:hAnsi="Arial" w:cs="Arial"/>
        </w:rPr>
      </w:pPr>
    </w:p>
    <w:p w14:paraId="645BBDDA" w14:textId="77777777" w:rsidR="007B7E1A" w:rsidRPr="00F84D15" w:rsidRDefault="007B7E1A" w:rsidP="00882829">
      <w:pPr>
        <w:spacing w:after="120"/>
        <w:jc w:val="both"/>
        <w:rPr>
          <w:rFonts w:ascii="Arial" w:hAnsi="Arial" w:cs="Arial"/>
        </w:rPr>
      </w:pPr>
    </w:p>
    <w:sectPr w:rsidR="007B7E1A" w:rsidRPr="00F84D15">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742FE5" w14:textId="77777777" w:rsidR="00497274" w:rsidRDefault="00497274" w:rsidP="004341CA">
      <w:pPr>
        <w:spacing w:after="0" w:line="240" w:lineRule="auto"/>
      </w:pPr>
      <w:r>
        <w:separator/>
      </w:r>
    </w:p>
  </w:endnote>
  <w:endnote w:type="continuationSeparator" w:id="0">
    <w:p w14:paraId="5B39E4B3" w14:textId="77777777" w:rsidR="00497274" w:rsidRDefault="00497274" w:rsidP="0043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8116619"/>
      <w:docPartObj>
        <w:docPartGallery w:val="Page Numbers (Bottom of Page)"/>
        <w:docPartUnique/>
      </w:docPartObj>
    </w:sdtPr>
    <w:sdtContent>
      <w:p w14:paraId="72D3FE6C" w14:textId="4415C832" w:rsidR="000B265B" w:rsidRDefault="000B265B">
        <w:pPr>
          <w:pStyle w:val="Zpat"/>
          <w:jc w:val="center"/>
        </w:pPr>
        <w:r>
          <w:fldChar w:fldCharType="begin"/>
        </w:r>
        <w:r>
          <w:instrText>PAGE   \* MERGEFORMAT</w:instrText>
        </w:r>
        <w:r>
          <w:fldChar w:fldCharType="separate"/>
        </w:r>
        <w:r>
          <w:t>2</w:t>
        </w:r>
        <w:r>
          <w:fldChar w:fldCharType="end"/>
        </w:r>
      </w:p>
    </w:sdtContent>
  </w:sdt>
  <w:p w14:paraId="685EAA8E" w14:textId="77777777" w:rsidR="004341CA" w:rsidRDefault="004341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685060" w14:textId="77777777" w:rsidR="00497274" w:rsidRDefault="00497274" w:rsidP="004341CA">
      <w:pPr>
        <w:spacing w:after="0" w:line="240" w:lineRule="auto"/>
      </w:pPr>
      <w:r>
        <w:separator/>
      </w:r>
    </w:p>
  </w:footnote>
  <w:footnote w:type="continuationSeparator" w:id="0">
    <w:p w14:paraId="45F7B0A8" w14:textId="77777777" w:rsidR="00497274" w:rsidRDefault="00497274" w:rsidP="00434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249E7"/>
    <w:multiLevelType w:val="hybridMultilevel"/>
    <w:tmpl w:val="B14AD458"/>
    <w:lvl w:ilvl="0" w:tplc="040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031CCD"/>
    <w:multiLevelType w:val="hybridMultilevel"/>
    <w:tmpl w:val="5BBA66A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8F3008"/>
    <w:multiLevelType w:val="hybridMultilevel"/>
    <w:tmpl w:val="C70461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C320FF5"/>
    <w:multiLevelType w:val="hybridMultilevel"/>
    <w:tmpl w:val="A710A0D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8A64D6"/>
    <w:multiLevelType w:val="hybridMultilevel"/>
    <w:tmpl w:val="4766A11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4E51D4"/>
    <w:multiLevelType w:val="hybridMultilevel"/>
    <w:tmpl w:val="A5CE3F86"/>
    <w:lvl w:ilvl="0" w:tplc="B9846E5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960DEC"/>
    <w:multiLevelType w:val="hybridMultilevel"/>
    <w:tmpl w:val="5874F25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4F255D"/>
    <w:multiLevelType w:val="hybridMultilevel"/>
    <w:tmpl w:val="E7D46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361E44"/>
    <w:multiLevelType w:val="hybridMultilevel"/>
    <w:tmpl w:val="AF20F2D6"/>
    <w:lvl w:ilvl="0" w:tplc="93883516">
      <w:start w:val="1"/>
      <w:numFmt w:val="bullet"/>
      <w:lvlText w:val="-"/>
      <w:lvlJc w:val="left"/>
      <w:pPr>
        <w:ind w:left="1080" w:hanging="720"/>
      </w:pPr>
      <w:rPr>
        <w:rFonts w:ascii="Arial" w:hAnsi="Arial" w:hint="default"/>
      </w:rPr>
    </w:lvl>
    <w:lvl w:ilvl="1" w:tplc="FFFFFFFF">
      <w:start w:val="1"/>
      <w:numFmt w:val="lowerLetter"/>
      <w:lvlText w:val="%2."/>
      <w:lvlJc w:val="left"/>
      <w:pPr>
        <w:ind w:left="1440" w:hanging="360"/>
      </w:pPr>
      <w:rPr>
        <w:rFonts w:ascii="Arial" w:eastAsia="Times New Roman" w:hAnsi="Arial" w:cs="Aria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8A30CB"/>
    <w:multiLevelType w:val="hybridMultilevel"/>
    <w:tmpl w:val="23E0D57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4109E5"/>
    <w:multiLevelType w:val="hybridMultilevel"/>
    <w:tmpl w:val="79CAC7D4"/>
    <w:lvl w:ilvl="0" w:tplc="04050003">
      <w:start w:val="1"/>
      <w:numFmt w:val="bullet"/>
      <w:lvlText w:val="o"/>
      <w:lvlJc w:val="left"/>
      <w:pPr>
        <w:ind w:left="1788" w:hanging="360"/>
      </w:pPr>
      <w:rPr>
        <w:rFonts w:ascii="Courier New" w:hAnsi="Courier New" w:cs="Courier New" w:hint="default"/>
      </w:rPr>
    </w:lvl>
    <w:lvl w:ilvl="1" w:tplc="04050003">
      <w:start w:val="1"/>
      <w:numFmt w:val="bullet"/>
      <w:lvlText w:val="o"/>
      <w:lvlJc w:val="left"/>
      <w:pPr>
        <w:ind w:left="2508" w:hanging="360"/>
      </w:pPr>
      <w:rPr>
        <w:rFonts w:ascii="Courier New" w:hAnsi="Courier New" w:cs="Courier New" w:hint="default"/>
      </w:rPr>
    </w:lvl>
    <w:lvl w:ilvl="2" w:tplc="04050005">
      <w:start w:val="1"/>
      <w:numFmt w:val="bullet"/>
      <w:lvlText w:val=""/>
      <w:lvlJc w:val="left"/>
      <w:pPr>
        <w:ind w:left="3228" w:hanging="360"/>
      </w:pPr>
      <w:rPr>
        <w:rFonts w:ascii="Wingdings" w:hAnsi="Wingdings" w:hint="default"/>
      </w:rPr>
    </w:lvl>
    <w:lvl w:ilvl="3" w:tplc="04050001">
      <w:start w:val="1"/>
      <w:numFmt w:val="bullet"/>
      <w:lvlText w:val=""/>
      <w:lvlJc w:val="left"/>
      <w:pPr>
        <w:ind w:left="3948" w:hanging="360"/>
      </w:pPr>
      <w:rPr>
        <w:rFonts w:ascii="Symbol" w:hAnsi="Symbol" w:hint="default"/>
      </w:rPr>
    </w:lvl>
    <w:lvl w:ilvl="4" w:tplc="04050003">
      <w:start w:val="1"/>
      <w:numFmt w:val="bullet"/>
      <w:lvlText w:val="o"/>
      <w:lvlJc w:val="left"/>
      <w:pPr>
        <w:ind w:left="4668" w:hanging="360"/>
      </w:pPr>
      <w:rPr>
        <w:rFonts w:ascii="Courier New" w:hAnsi="Courier New" w:cs="Courier New" w:hint="default"/>
      </w:rPr>
    </w:lvl>
    <w:lvl w:ilvl="5" w:tplc="04050005">
      <w:start w:val="1"/>
      <w:numFmt w:val="bullet"/>
      <w:lvlText w:val=""/>
      <w:lvlJc w:val="left"/>
      <w:pPr>
        <w:ind w:left="5388" w:hanging="360"/>
      </w:pPr>
      <w:rPr>
        <w:rFonts w:ascii="Wingdings" w:hAnsi="Wingdings" w:hint="default"/>
      </w:rPr>
    </w:lvl>
    <w:lvl w:ilvl="6" w:tplc="04050001">
      <w:start w:val="1"/>
      <w:numFmt w:val="bullet"/>
      <w:lvlText w:val=""/>
      <w:lvlJc w:val="left"/>
      <w:pPr>
        <w:ind w:left="6108" w:hanging="360"/>
      </w:pPr>
      <w:rPr>
        <w:rFonts w:ascii="Symbol" w:hAnsi="Symbol" w:hint="default"/>
      </w:rPr>
    </w:lvl>
    <w:lvl w:ilvl="7" w:tplc="04050003">
      <w:start w:val="1"/>
      <w:numFmt w:val="bullet"/>
      <w:lvlText w:val="o"/>
      <w:lvlJc w:val="left"/>
      <w:pPr>
        <w:ind w:left="6828" w:hanging="360"/>
      </w:pPr>
      <w:rPr>
        <w:rFonts w:ascii="Courier New" w:hAnsi="Courier New" w:cs="Courier New" w:hint="default"/>
      </w:rPr>
    </w:lvl>
    <w:lvl w:ilvl="8" w:tplc="04050005">
      <w:start w:val="1"/>
      <w:numFmt w:val="bullet"/>
      <w:lvlText w:val=""/>
      <w:lvlJc w:val="left"/>
      <w:pPr>
        <w:ind w:left="7548" w:hanging="360"/>
      </w:pPr>
      <w:rPr>
        <w:rFonts w:ascii="Wingdings" w:hAnsi="Wingdings" w:hint="default"/>
      </w:rPr>
    </w:lvl>
  </w:abstractNum>
  <w:abstractNum w:abstractNumId="11" w15:restartNumberingAfterBreak="0">
    <w:nsid w:val="3C5C6643"/>
    <w:multiLevelType w:val="hybridMultilevel"/>
    <w:tmpl w:val="E5E638A0"/>
    <w:lvl w:ilvl="0" w:tplc="93883516">
      <w:start w:val="1"/>
      <w:numFmt w:val="bullet"/>
      <w:lvlText w:val="-"/>
      <w:lvlJc w:val="left"/>
      <w:pPr>
        <w:ind w:left="720" w:hanging="360"/>
      </w:pPr>
      <w:rPr>
        <w:rFonts w:ascii="Arial"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3CD44FA1"/>
    <w:multiLevelType w:val="hybridMultilevel"/>
    <w:tmpl w:val="948C43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ED7DEF"/>
    <w:multiLevelType w:val="hybridMultilevel"/>
    <w:tmpl w:val="34A4EDC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FAC753E"/>
    <w:multiLevelType w:val="hybridMultilevel"/>
    <w:tmpl w:val="2E6C70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C23A3F"/>
    <w:multiLevelType w:val="hybridMultilevel"/>
    <w:tmpl w:val="2D5C8270"/>
    <w:lvl w:ilvl="0" w:tplc="04050003">
      <w:start w:val="1"/>
      <w:numFmt w:val="bullet"/>
      <w:lvlText w:val="o"/>
      <w:lvlJc w:val="left"/>
      <w:pPr>
        <w:ind w:left="360" w:hanging="360"/>
      </w:pPr>
      <w:rPr>
        <w:rFonts w:ascii="Courier New" w:hAnsi="Courier New" w:cs="Courier New"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6" w15:restartNumberingAfterBreak="0">
    <w:nsid w:val="42213C98"/>
    <w:multiLevelType w:val="hybridMultilevel"/>
    <w:tmpl w:val="F38CEF6A"/>
    <w:lvl w:ilvl="0" w:tplc="0405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7" w15:restartNumberingAfterBreak="0">
    <w:nsid w:val="44B35C23"/>
    <w:multiLevelType w:val="hybridMultilevel"/>
    <w:tmpl w:val="107CC122"/>
    <w:lvl w:ilvl="0" w:tplc="BC8839CA">
      <w:start w:val="1"/>
      <w:numFmt w:val="upperRoman"/>
      <w:lvlText w:val="%1."/>
      <w:lvlJc w:val="left"/>
      <w:pPr>
        <w:ind w:left="720" w:hanging="360"/>
      </w:pPr>
      <w:rPr>
        <w:rFonts w:ascii="Arial" w:eastAsiaTheme="minorHAnsi"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7F5CC3"/>
    <w:multiLevelType w:val="hybridMultilevel"/>
    <w:tmpl w:val="8C923B8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A2C5127"/>
    <w:multiLevelType w:val="hybridMultilevel"/>
    <w:tmpl w:val="D70453BE"/>
    <w:lvl w:ilvl="0" w:tplc="76AE91CC">
      <w:start w:val="1"/>
      <w:numFmt w:val="upperRoman"/>
      <w:lvlText w:val="%1."/>
      <w:lvlJc w:val="left"/>
      <w:pPr>
        <w:ind w:left="1080" w:hanging="720"/>
      </w:pPr>
      <w:rPr>
        <w:rFonts w:hint="default"/>
      </w:rPr>
    </w:lvl>
    <w:lvl w:ilvl="1" w:tplc="1A348886">
      <w:start w:val="1"/>
      <w:numFmt w:val="lowerLetter"/>
      <w:lvlText w:val="%2."/>
      <w:lvlJc w:val="left"/>
      <w:pPr>
        <w:ind w:left="1440" w:hanging="360"/>
      </w:pPr>
      <w:rPr>
        <w:rFonts w:ascii="Arial" w:eastAsia="Times New Roman"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BF6C4C"/>
    <w:multiLevelType w:val="hybridMultilevel"/>
    <w:tmpl w:val="64C664F2"/>
    <w:lvl w:ilvl="0" w:tplc="DBACF20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AC1ACC"/>
    <w:multiLevelType w:val="hybridMultilevel"/>
    <w:tmpl w:val="662E64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526944F3"/>
    <w:multiLevelType w:val="hybridMultilevel"/>
    <w:tmpl w:val="32647D5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D20DF5"/>
    <w:multiLevelType w:val="hybridMultilevel"/>
    <w:tmpl w:val="5874F25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4086C4B"/>
    <w:multiLevelType w:val="hybridMultilevel"/>
    <w:tmpl w:val="D67A94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5D632DE"/>
    <w:multiLevelType w:val="hybridMultilevel"/>
    <w:tmpl w:val="513CD4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6C50B2C"/>
    <w:multiLevelType w:val="hybridMultilevel"/>
    <w:tmpl w:val="747675B8"/>
    <w:lvl w:ilvl="0" w:tplc="A93CCE64">
      <w:numFmt w:val="bullet"/>
      <w:lvlText w:val="-"/>
      <w:lvlJc w:val="left"/>
      <w:pPr>
        <w:ind w:left="720" w:hanging="360"/>
      </w:pPr>
      <w:rPr>
        <w:rFonts w:ascii="Verdana" w:eastAsia="Aptos"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59D913FB"/>
    <w:multiLevelType w:val="hybridMultilevel"/>
    <w:tmpl w:val="850CC07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5A09446A"/>
    <w:multiLevelType w:val="hybridMultilevel"/>
    <w:tmpl w:val="9738E85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A6064AB"/>
    <w:multiLevelType w:val="hybridMultilevel"/>
    <w:tmpl w:val="70B0AF26"/>
    <w:lvl w:ilvl="0" w:tplc="04050011">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60112C2F"/>
    <w:multiLevelType w:val="hybridMultilevel"/>
    <w:tmpl w:val="39E0B14E"/>
    <w:lvl w:ilvl="0" w:tplc="29CE1378">
      <w:start w:val="1"/>
      <w:numFmt w:val="lowerRoman"/>
      <w:lvlText w:val="%1)"/>
      <w:lvlJc w:val="left"/>
      <w:pPr>
        <w:ind w:left="780" w:hanging="72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1" w15:restartNumberingAfterBreak="0">
    <w:nsid w:val="60544018"/>
    <w:multiLevelType w:val="hybridMultilevel"/>
    <w:tmpl w:val="7376DC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2397FD6"/>
    <w:multiLevelType w:val="hybridMultilevel"/>
    <w:tmpl w:val="23ACC4F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4AE231B"/>
    <w:multiLevelType w:val="hybridMultilevel"/>
    <w:tmpl w:val="10FCDE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6A6E48CF"/>
    <w:multiLevelType w:val="hybridMultilevel"/>
    <w:tmpl w:val="0442B2E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CD04526"/>
    <w:multiLevelType w:val="hybridMultilevel"/>
    <w:tmpl w:val="F8C8BF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D44093"/>
    <w:multiLevelType w:val="multilevel"/>
    <w:tmpl w:val="32D2F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744284"/>
    <w:multiLevelType w:val="hybridMultilevel"/>
    <w:tmpl w:val="2A42B1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ADB71E1"/>
    <w:multiLevelType w:val="hybridMultilevel"/>
    <w:tmpl w:val="55ECA56C"/>
    <w:lvl w:ilvl="0" w:tplc="04050003">
      <w:start w:val="1"/>
      <w:numFmt w:val="bullet"/>
      <w:lvlText w:val="o"/>
      <w:lvlJc w:val="left"/>
      <w:pPr>
        <w:ind w:left="1428" w:hanging="360"/>
      </w:pPr>
      <w:rPr>
        <w:rFonts w:ascii="Courier New" w:hAnsi="Courier New" w:cs="Courier New"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39" w15:restartNumberingAfterBreak="0">
    <w:nsid w:val="7DB8542B"/>
    <w:multiLevelType w:val="hybridMultilevel"/>
    <w:tmpl w:val="B9CA11A8"/>
    <w:lvl w:ilvl="0" w:tplc="93883516">
      <w:start w:val="1"/>
      <w:numFmt w:val="bullet"/>
      <w:lvlText w:val="-"/>
      <w:lvlJc w:val="left"/>
      <w:pPr>
        <w:ind w:left="720" w:hanging="360"/>
      </w:pPr>
      <w:rPr>
        <w:rFonts w:ascii="Arial"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9630817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685795">
    <w:abstractNumId w:val="31"/>
  </w:num>
  <w:num w:numId="3" w16cid:durableId="1375153223">
    <w:abstractNumId w:val="21"/>
  </w:num>
  <w:num w:numId="4" w16cid:durableId="1101336839">
    <w:abstractNumId w:val="33"/>
  </w:num>
  <w:num w:numId="5" w16cid:durableId="1241062371">
    <w:abstractNumId w:val="30"/>
  </w:num>
  <w:num w:numId="6" w16cid:durableId="414984546">
    <w:abstractNumId w:val="5"/>
  </w:num>
  <w:num w:numId="7" w16cid:durableId="680277753">
    <w:abstractNumId w:val="7"/>
  </w:num>
  <w:num w:numId="8" w16cid:durableId="1604343120">
    <w:abstractNumId w:val="29"/>
  </w:num>
  <w:num w:numId="9" w16cid:durableId="729350299">
    <w:abstractNumId w:val="27"/>
  </w:num>
  <w:num w:numId="10" w16cid:durableId="1814789485">
    <w:abstractNumId w:val="2"/>
  </w:num>
  <w:num w:numId="11" w16cid:durableId="1514537946">
    <w:abstractNumId w:val="0"/>
  </w:num>
  <w:num w:numId="12" w16cid:durableId="289866301">
    <w:abstractNumId w:val="13"/>
  </w:num>
  <w:num w:numId="13" w16cid:durableId="551891258">
    <w:abstractNumId w:val="9"/>
  </w:num>
  <w:num w:numId="14" w16cid:durableId="348138821">
    <w:abstractNumId w:val="34"/>
  </w:num>
  <w:num w:numId="15" w16cid:durableId="352147394">
    <w:abstractNumId w:val="36"/>
  </w:num>
  <w:num w:numId="16" w16cid:durableId="1256596328">
    <w:abstractNumId w:val="1"/>
  </w:num>
  <w:num w:numId="17" w16cid:durableId="2140687323">
    <w:abstractNumId w:val="32"/>
  </w:num>
  <w:num w:numId="18" w16cid:durableId="1388454743">
    <w:abstractNumId w:val="24"/>
  </w:num>
  <w:num w:numId="19" w16cid:durableId="1876890177">
    <w:abstractNumId w:val="3"/>
  </w:num>
  <w:num w:numId="20" w16cid:durableId="1558513335">
    <w:abstractNumId w:val="17"/>
  </w:num>
  <w:num w:numId="21" w16cid:durableId="823665671">
    <w:abstractNumId w:val="39"/>
  </w:num>
  <w:num w:numId="22" w16cid:durableId="1725180546">
    <w:abstractNumId w:val="15"/>
  </w:num>
  <w:num w:numId="23" w16cid:durableId="826285607">
    <w:abstractNumId w:val="11"/>
  </w:num>
  <w:num w:numId="24" w16cid:durableId="465855704">
    <w:abstractNumId w:val="26"/>
  </w:num>
  <w:num w:numId="25" w16cid:durableId="1382023514">
    <w:abstractNumId w:val="16"/>
  </w:num>
  <w:num w:numId="26" w16cid:durableId="159784245">
    <w:abstractNumId w:val="19"/>
  </w:num>
  <w:num w:numId="27" w16cid:durableId="1160661479">
    <w:abstractNumId w:val="8"/>
  </w:num>
  <w:num w:numId="28" w16cid:durableId="857888825">
    <w:abstractNumId w:val="25"/>
  </w:num>
  <w:num w:numId="29" w16cid:durableId="1021709151">
    <w:abstractNumId w:val="37"/>
  </w:num>
  <w:num w:numId="30" w16cid:durableId="655761893">
    <w:abstractNumId w:val="4"/>
  </w:num>
  <w:num w:numId="31" w16cid:durableId="561134747">
    <w:abstractNumId w:val="38"/>
  </w:num>
  <w:num w:numId="32" w16cid:durableId="2013680760">
    <w:abstractNumId w:val="10"/>
  </w:num>
  <w:num w:numId="33" w16cid:durableId="955134102">
    <w:abstractNumId w:val="6"/>
  </w:num>
  <w:num w:numId="34" w16cid:durableId="711729887">
    <w:abstractNumId w:val="23"/>
  </w:num>
  <w:num w:numId="35" w16cid:durableId="1005592102">
    <w:abstractNumId w:val="18"/>
  </w:num>
  <w:num w:numId="36" w16cid:durableId="1629512562">
    <w:abstractNumId w:val="22"/>
  </w:num>
  <w:num w:numId="37" w16cid:durableId="1907032690">
    <w:abstractNumId w:val="35"/>
  </w:num>
  <w:num w:numId="38" w16cid:durableId="372313310">
    <w:abstractNumId w:val="28"/>
  </w:num>
  <w:num w:numId="39" w16cid:durableId="2104565162">
    <w:abstractNumId w:val="14"/>
  </w:num>
  <w:num w:numId="40" w16cid:durableId="128134064">
    <w:abstractNumId w:val="20"/>
  </w:num>
  <w:num w:numId="41" w16cid:durableId="9126614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C9"/>
    <w:rsid w:val="000351B3"/>
    <w:rsid w:val="00045446"/>
    <w:rsid w:val="000B2531"/>
    <w:rsid w:val="000B265B"/>
    <w:rsid w:val="0010232D"/>
    <w:rsid w:val="00133318"/>
    <w:rsid w:val="001A1669"/>
    <w:rsid w:val="001A2162"/>
    <w:rsid w:val="001E3086"/>
    <w:rsid w:val="001F5590"/>
    <w:rsid w:val="00205B52"/>
    <w:rsid w:val="00232F5E"/>
    <w:rsid w:val="00260AA4"/>
    <w:rsid w:val="002F1AC8"/>
    <w:rsid w:val="00326724"/>
    <w:rsid w:val="00327901"/>
    <w:rsid w:val="00341C63"/>
    <w:rsid w:val="003528AE"/>
    <w:rsid w:val="003E6CFF"/>
    <w:rsid w:val="0042540D"/>
    <w:rsid w:val="004341CA"/>
    <w:rsid w:val="00435A77"/>
    <w:rsid w:val="00443267"/>
    <w:rsid w:val="00495DF6"/>
    <w:rsid w:val="00497274"/>
    <w:rsid w:val="004B7DDF"/>
    <w:rsid w:val="004C42DE"/>
    <w:rsid w:val="004D024F"/>
    <w:rsid w:val="00500610"/>
    <w:rsid w:val="0052077B"/>
    <w:rsid w:val="00542F61"/>
    <w:rsid w:val="005A00B3"/>
    <w:rsid w:val="005A7B34"/>
    <w:rsid w:val="005B65E6"/>
    <w:rsid w:val="0063555B"/>
    <w:rsid w:val="00673E29"/>
    <w:rsid w:val="006D02DD"/>
    <w:rsid w:val="006E4843"/>
    <w:rsid w:val="00761DBF"/>
    <w:rsid w:val="0077023B"/>
    <w:rsid w:val="00784948"/>
    <w:rsid w:val="007A66A6"/>
    <w:rsid w:val="007B7E1A"/>
    <w:rsid w:val="007C3331"/>
    <w:rsid w:val="007F6E36"/>
    <w:rsid w:val="00810A82"/>
    <w:rsid w:val="00837BF6"/>
    <w:rsid w:val="00855334"/>
    <w:rsid w:val="00872AC1"/>
    <w:rsid w:val="00882829"/>
    <w:rsid w:val="00900537"/>
    <w:rsid w:val="00903D0A"/>
    <w:rsid w:val="00916C24"/>
    <w:rsid w:val="009269DC"/>
    <w:rsid w:val="009E64A5"/>
    <w:rsid w:val="00A141B7"/>
    <w:rsid w:val="00A24F31"/>
    <w:rsid w:val="00A308DC"/>
    <w:rsid w:val="00A477E9"/>
    <w:rsid w:val="00A81646"/>
    <w:rsid w:val="00AA0F4E"/>
    <w:rsid w:val="00AA3AF0"/>
    <w:rsid w:val="00AB215C"/>
    <w:rsid w:val="00AC61C9"/>
    <w:rsid w:val="00AD6D87"/>
    <w:rsid w:val="00AE5C29"/>
    <w:rsid w:val="00B15C8C"/>
    <w:rsid w:val="00B93630"/>
    <w:rsid w:val="00BA25A8"/>
    <w:rsid w:val="00BC4E78"/>
    <w:rsid w:val="00BD5FF8"/>
    <w:rsid w:val="00BF2AE0"/>
    <w:rsid w:val="00C27E52"/>
    <w:rsid w:val="00C371FC"/>
    <w:rsid w:val="00C4281E"/>
    <w:rsid w:val="00C57FE2"/>
    <w:rsid w:val="00C924B5"/>
    <w:rsid w:val="00CC1503"/>
    <w:rsid w:val="00D002BF"/>
    <w:rsid w:val="00D00535"/>
    <w:rsid w:val="00D12A2E"/>
    <w:rsid w:val="00D91B11"/>
    <w:rsid w:val="00D95CD7"/>
    <w:rsid w:val="00DC641D"/>
    <w:rsid w:val="00E028FF"/>
    <w:rsid w:val="00E2798F"/>
    <w:rsid w:val="00E365D3"/>
    <w:rsid w:val="00E42ED2"/>
    <w:rsid w:val="00E43482"/>
    <w:rsid w:val="00E54D59"/>
    <w:rsid w:val="00E74E30"/>
    <w:rsid w:val="00E83D1D"/>
    <w:rsid w:val="00EA0A00"/>
    <w:rsid w:val="00EA6C7F"/>
    <w:rsid w:val="00ED4538"/>
    <w:rsid w:val="00EE4D6A"/>
    <w:rsid w:val="00F409A6"/>
    <w:rsid w:val="00F54B18"/>
    <w:rsid w:val="00F8543A"/>
    <w:rsid w:val="00F96477"/>
    <w:rsid w:val="00FA5512"/>
    <w:rsid w:val="00FC751E"/>
    <w:rsid w:val="00FD2C1D"/>
    <w:rsid w:val="00FE06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BA23D"/>
  <w15:chartTrackingRefBased/>
  <w15:docId w15:val="{833E2970-A9CE-4AD0-BA7D-8F051484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C61C9"/>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
    <w:next w:val="Normln"/>
    <w:link w:val="Nadpis2Char"/>
    <w:uiPriority w:val="9"/>
    <w:unhideWhenUsed/>
    <w:qFormat/>
    <w:rsid w:val="00AC61C9"/>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Nadpis3">
    <w:name w:val="heading 3"/>
    <w:basedOn w:val="Normln"/>
    <w:next w:val="Normln"/>
    <w:link w:val="Nadpis3Char"/>
    <w:uiPriority w:val="9"/>
    <w:unhideWhenUsed/>
    <w:qFormat/>
    <w:rsid w:val="00AC61C9"/>
    <w:pPr>
      <w:keepNext/>
      <w:keepLines/>
      <w:spacing w:before="160" w:after="80"/>
      <w:outlineLvl w:val="2"/>
    </w:pPr>
    <w:rPr>
      <w:rFonts w:eastAsiaTheme="majorEastAsia" w:cstheme="majorBidi"/>
      <w:color w:val="2E74B5" w:themeColor="accent1" w:themeShade="BF"/>
      <w:sz w:val="28"/>
      <w:szCs w:val="28"/>
    </w:rPr>
  </w:style>
  <w:style w:type="paragraph" w:styleId="Nadpis4">
    <w:name w:val="heading 4"/>
    <w:basedOn w:val="Normln"/>
    <w:next w:val="Normln"/>
    <w:link w:val="Nadpis4Char"/>
    <w:uiPriority w:val="9"/>
    <w:semiHidden/>
    <w:unhideWhenUsed/>
    <w:qFormat/>
    <w:rsid w:val="00AC61C9"/>
    <w:pPr>
      <w:keepNext/>
      <w:keepLines/>
      <w:spacing w:before="80" w:after="40"/>
      <w:outlineLvl w:val="3"/>
    </w:pPr>
    <w:rPr>
      <w:rFonts w:eastAsiaTheme="majorEastAsia" w:cstheme="majorBidi"/>
      <w:i/>
      <w:iCs/>
      <w:color w:val="2E74B5" w:themeColor="accent1" w:themeShade="BF"/>
    </w:rPr>
  </w:style>
  <w:style w:type="paragraph" w:styleId="Nadpis5">
    <w:name w:val="heading 5"/>
    <w:basedOn w:val="Normln"/>
    <w:next w:val="Normln"/>
    <w:link w:val="Nadpis5Char"/>
    <w:uiPriority w:val="9"/>
    <w:semiHidden/>
    <w:unhideWhenUsed/>
    <w:qFormat/>
    <w:rsid w:val="00AC61C9"/>
    <w:pPr>
      <w:keepNext/>
      <w:keepLines/>
      <w:spacing w:before="80" w:after="40"/>
      <w:outlineLvl w:val="4"/>
    </w:pPr>
    <w:rPr>
      <w:rFonts w:eastAsiaTheme="majorEastAsia" w:cstheme="majorBidi"/>
      <w:color w:val="2E74B5" w:themeColor="accent1" w:themeShade="BF"/>
    </w:rPr>
  </w:style>
  <w:style w:type="paragraph" w:styleId="Nadpis6">
    <w:name w:val="heading 6"/>
    <w:basedOn w:val="Normln"/>
    <w:next w:val="Normln"/>
    <w:link w:val="Nadpis6Char"/>
    <w:uiPriority w:val="9"/>
    <w:semiHidden/>
    <w:unhideWhenUsed/>
    <w:qFormat/>
    <w:rsid w:val="00AC61C9"/>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AC61C9"/>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AC61C9"/>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AC61C9"/>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C61C9"/>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Standardnpsmoodstavce"/>
    <w:link w:val="Nadpis2"/>
    <w:uiPriority w:val="9"/>
    <w:rsid w:val="00AC61C9"/>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uiPriority w:val="9"/>
    <w:rsid w:val="00AC61C9"/>
    <w:rPr>
      <w:rFonts w:eastAsiaTheme="majorEastAsia" w:cstheme="majorBidi"/>
      <w:color w:val="2E74B5" w:themeColor="accent1" w:themeShade="BF"/>
      <w:sz w:val="28"/>
      <w:szCs w:val="28"/>
    </w:rPr>
  </w:style>
  <w:style w:type="character" w:customStyle="1" w:styleId="Nadpis4Char">
    <w:name w:val="Nadpis 4 Char"/>
    <w:basedOn w:val="Standardnpsmoodstavce"/>
    <w:link w:val="Nadpis4"/>
    <w:uiPriority w:val="9"/>
    <w:semiHidden/>
    <w:rsid w:val="00AC61C9"/>
    <w:rPr>
      <w:rFonts w:eastAsiaTheme="majorEastAsia" w:cstheme="majorBidi"/>
      <w:i/>
      <w:iCs/>
      <w:color w:val="2E74B5" w:themeColor="accent1" w:themeShade="BF"/>
    </w:rPr>
  </w:style>
  <w:style w:type="character" w:customStyle="1" w:styleId="Nadpis5Char">
    <w:name w:val="Nadpis 5 Char"/>
    <w:basedOn w:val="Standardnpsmoodstavce"/>
    <w:link w:val="Nadpis5"/>
    <w:uiPriority w:val="9"/>
    <w:semiHidden/>
    <w:rsid w:val="00AC61C9"/>
    <w:rPr>
      <w:rFonts w:eastAsiaTheme="majorEastAsia" w:cstheme="majorBidi"/>
      <w:color w:val="2E74B5" w:themeColor="accent1" w:themeShade="BF"/>
    </w:rPr>
  </w:style>
  <w:style w:type="character" w:customStyle="1" w:styleId="Nadpis6Char">
    <w:name w:val="Nadpis 6 Char"/>
    <w:basedOn w:val="Standardnpsmoodstavce"/>
    <w:link w:val="Nadpis6"/>
    <w:uiPriority w:val="9"/>
    <w:semiHidden/>
    <w:rsid w:val="00AC61C9"/>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AC61C9"/>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AC61C9"/>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AC61C9"/>
    <w:rPr>
      <w:rFonts w:eastAsiaTheme="majorEastAsia" w:cstheme="majorBidi"/>
      <w:color w:val="272727" w:themeColor="text1" w:themeTint="D8"/>
    </w:rPr>
  </w:style>
  <w:style w:type="paragraph" w:styleId="Nzev">
    <w:name w:val="Title"/>
    <w:basedOn w:val="Normln"/>
    <w:next w:val="Normln"/>
    <w:link w:val="NzevChar"/>
    <w:uiPriority w:val="10"/>
    <w:qFormat/>
    <w:rsid w:val="00AC61C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C61C9"/>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AC61C9"/>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AC61C9"/>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AC61C9"/>
    <w:pPr>
      <w:spacing w:before="160"/>
      <w:jc w:val="center"/>
    </w:pPr>
    <w:rPr>
      <w:i/>
      <w:iCs/>
      <w:color w:val="404040" w:themeColor="text1" w:themeTint="BF"/>
    </w:rPr>
  </w:style>
  <w:style w:type="character" w:customStyle="1" w:styleId="CittChar">
    <w:name w:val="Citát Char"/>
    <w:basedOn w:val="Standardnpsmoodstavce"/>
    <w:link w:val="Citt"/>
    <w:uiPriority w:val="29"/>
    <w:rsid w:val="00AC61C9"/>
    <w:rPr>
      <w:i/>
      <w:iCs/>
      <w:color w:val="404040" w:themeColor="text1" w:themeTint="BF"/>
    </w:rPr>
  </w:style>
  <w:style w:type="paragraph" w:styleId="Odstavecseseznamem">
    <w:name w:val="List Paragraph"/>
    <w:aliases w:val="Nad,Nadpis pro KZ,odrážky,List Paragraph (Czech Tourism),List Paragraph,Odstavec_muj,Odstavec cíl se seznamem,Odstavec se seznamem5,Odrážky,Conclusion de partie,_Odstavec se seznamem,Seznam - odrážky,Číslo přílohy,moje odra,nad 1,3"/>
    <w:basedOn w:val="Normln"/>
    <w:link w:val="OdstavecseseznamemChar"/>
    <w:uiPriority w:val="34"/>
    <w:qFormat/>
    <w:rsid w:val="00AC61C9"/>
    <w:pPr>
      <w:ind w:left="720"/>
      <w:contextualSpacing/>
    </w:pPr>
  </w:style>
  <w:style w:type="character" w:styleId="Zdraznnintenzivn">
    <w:name w:val="Intense Emphasis"/>
    <w:basedOn w:val="Standardnpsmoodstavce"/>
    <w:uiPriority w:val="21"/>
    <w:qFormat/>
    <w:rsid w:val="00AC61C9"/>
    <w:rPr>
      <w:i/>
      <w:iCs/>
      <w:color w:val="2E74B5" w:themeColor="accent1" w:themeShade="BF"/>
    </w:rPr>
  </w:style>
  <w:style w:type="paragraph" w:styleId="Vrazncitt">
    <w:name w:val="Intense Quote"/>
    <w:basedOn w:val="Normln"/>
    <w:next w:val="Normln"/>
    <w:link w:val="VrazncittChar"/>
    <w:uiPriority w:val="30"/>
    <w:qFormat/>
    <w:rsid w:val="00AC61C9"/>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VrazncittChar">
    <w:name w:val="Výrazný citát Char"/>
    <w:basedOn w:val="Standardnpsmoodstavce"/>
    <w:link w:val="Vrazncitt"/>
    <w:uiPriority w:val="30"/>
    <w:rsid w:val="00AC61C9"/>
    <w:rPr>
      <w:i/>
      <w:iCs/>
      <w:color w:val="2E74B5" w:themeColor="accent1" w:themeShade="BF"/>
    </w:rPr>
  </w:style>
  <w:style w:type="character" w:styleId="Odkazintenzivn">
    <w:name w:val="Intense Reference"/>
    <w:basedOn w:val="Standardnpsmoodstavce"/>
    <w:uiPriority w:val="32"/>
    <w:qFormat/>
    <w:rsid w:val="00AC61C9"/>
    <w:rPr>
      <w:b/>
      <w:bCs/>
      <w:smallCaps/>
      <w:color w:val="2E74B5" w:themeColor="accent1" w:themeShade="BF"/>
      <w:spacing w:val="5"/>
    </w:rPr>
  </w:style>
  <w:style w:type="paragraph" w:styleId="Zkladntext">
    <w:name w:val="Body Text"/>
    <w:basedOn w:val="Normln"/>
    <w:link w:val="ZkladntextChar"/>
    <w:uiPriority w:val="1"/>
    <w:qFormat/>
    <w:rsid w:val="00FE06CA"/>
    <w:pPr>
      <w:widowControl w:val="0"/>
      <w:autoSpaceDE w:val="0"/>
      <w:autoSpaceDN w:val="0"/>
      <w:spacing w:after="0" w:line="240" w:lineRule="auto"/>
      <w:ind w:left="172"/>
      <w:jc w:val="both"/>
    </w:pPr>
    <w:rPr>
      <w:rFonts w:ascii="Arial" w:eastAsia="Arial" w:hAnsi="Arial" w:cs="Arial"/>
      <w:kern w:val="0"/>
      <w:sz w:val="20"/>
      <w:szCs w:val="20"/>
      <w:lang w:val="en-US"/>
      <w14:ligatures w14:val="none"/>
    </w:rPr>
  </w:style>
  <w:style w:type="character" w:customStyle="1" w:styleId="ZkladntextChar">
    <w:name w:val="Základní text Char"/>
    <w:basedOn w:val="Standardnpsmoodstavce"/>
    <w:link w:val="Zkladntext"/>
    <w:uiPriority w:val="1"/>
    <w:rsid w:val="00FE06CA"/>
    <w:rPr>
      <w:rFonts w:ascii="Arial" w:eastAsia="Arial" w:hAnsi="Arial" w:cs="Arial"/>
      <w:kern w:val="0"/>
      <w:sz w:val="20"/>
      <w:szCs w:val="20"/>
      <w:lang w:val="en-US"/>
      <w14:ligatures w14:val="none"/>
    </w:rPr>
  </w:style>
  <w:style w:type="paragraph" w:styleId="Normlnweb">
    <w:name w:val="Normal (Web)"/>
    <w:basedOn w:val="Normln"/>
    <w:uiPriority w:val="99"/>
    <w:unhideWhenUsed/>
    <w:rsid w:val="003528AE"/>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il">
    <w:name w:val="il"/>
    <w:basedOn w:val="Standardnpsmoodstavce"/>
    <w:rsid w:val="003528AE"/>
  </w:style>
  <w:style w:type="character" w:customStyle="1" w:styleId="OdstavecseseznamemChar">
    <w:name w:val="Odstavec se seznamem Char"/>
    <w:aliases w:val="Nad Char,Nadpis pro KZ Char,odrážky Char,List Paragraph (Czech Tourism) Char,List Paragraph Char,Odstavec_muj Char,Odstavec cíl se seznamem Char,Odstavec se seznamem5 Char,Odrážky Char,Conclusion de partie Char,moje odra Char"/>
    <w:link w:val="Odstavecseseznamem"/>
    <w:uiPriority w:val="34"/>
    <w:qFormat/>
    <w:locked/>
    <w:rsid w:val="00A24F31"/>
  </w:style>
  <w:style w:type="character" w:styleId="Zdraznnjemn">
    <w:name w:val="Subtle Emphasis"/>
    <w:aliases w:val="Pramen"/>
    <w:basedOn w:val="Standardnpsmoodstavce"/>
    <w:uiPriority w:val="19"/>
    <w:qFormat/>
    <w:rsid w:val="00BF2AE0"/>
    <w:rPr>
      <w:rFonts w:ascii="Arial" w:hAnsi="Arial" w:cs="Arial" w:hint="default"/>
      <w:b w:val="0"/>
      <w:bCs w:val="0"/>
      <w:i/>
      <w:iCs/>
      <w:color w:val="404040"/>
    </w:rPr>
  </w:style>
  <w:style w:type="paragraph" w:styleId="Bezmezer">
    <w:name w:val="No Spacing"/>
    <w:uiPriority w:val="1"/>
    <w:qFormat/>
    <w:rsid w:val="00BF2AE0"/>
    <w:pPr>
      <w:spacing w:after="0" w:line="240" w:lineRule="auto"/>
    </w:pPr>
  </w:style>
  <w:style w:type="paragraph" w:styleId="Zhlav">
    <w:name w:val="header"/>
    <w:basedOn w:val="Normln"/>
    <w:link w:val="ZhlavChar"/>
    <w:uiPriority w:val="99"/>
    <w:unhideWhenUsed/>
    <w:rsid w:val="004341C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341CA"/>
  </w:style>
  <w:style w:type="paragraph" w:styleId="Zpat">
    <w:name w:val="footer"/>
    <w:basedOn w:val="Normln"/>
    <w:link w:val="ZpatChar"/>
    <w:uiPriority w:val="99"/>
    <w:unhideWhenUsed/>
    <w:rsid w:val="004341CA"/>
    <w:pPr>
      <w:tabs>
        <w:tab w:val="center" w:pos="4536"/>
        <w:tab w:val="right" w:pos="9072"/>
      </w:tabs>
      <w:spacing w:after="0" w:line="240" w:lineRule="auto"/>
    </w:pPr>
  </w:style>
  <w:style w:type="character" w:customStyle="1" w:styleId="ZpatChar">
    <w:name w:val="Zápatí Char"/>
    <w:basedOn w:val="Standardnpsmoodstavce"/>
    <w:link w:val="Zpat"/>
    <w:uiPriority w:val="99"/>
    <w:rsid w:val="004341CA"/>
  </w:style>
  <w:style w:type="paragraph" w:styleId="Zkladntext3">
    <w:name w:val="Body Text 3"/>
    <w:basedOn w:val="Normln"/>
    <w:link w:val="Zkladntext3Char"/>
    <w:uiPriority w:val="99"/>
    <w:semiHidden/>
    <w:unhideWhenUsed/>
    <w:rsid w:val="000B265B"/>
    <w:pPr>
      <w:spacing w:after="120"/>
    </w:pPr>
    <w:rPr>
      <w:sz w:val="16"/>
      <w:szCs w:val="16"/>
    </w:rPr>
  </w:style>
  <w:style w:type="character" w:customStyle="1" w:styleId="Zkladntext3Char">
    <w:name w:val="Základní text 3 Char"/>
    <w:basedOn w:val="Standardnpsmoodstavce"/>
    <w:link w:val="Zkladntext3"/>
    <w:uiPriority w:val="99"/>
    <w:semiHidden/>
    <w:rsid w:val="000B265B"/>
    <w:rPr>
      <w:sz w:val="16"/>
      <w:szCs w:val="16"/>
    </w:rPr>
  </w:style>
  <w:style w:type="paragraph" w:customStyle="1" w:styleId="xmsolistparagraph">
    <w:name w:val="x_msolistparagraph"/>
    <w:basedOn w:val="Normln"/>
    <w:rsid w:val="007C3331"/>
    <w:pPr>
      <w:spacing w:line="252" w:lineRule="auto"/>
      <w:ind w:left="720"/>
    </w:pPr>
    <w:rPr>
      <w:rFonts w:ascii="Calibri" w:hAnsi="Calibri" w:cs="Calibri"/>
      <w:kern w:val="0"/>
      <w:lang w:eastAsia="cs-CZ"/>
      <w14:ligatures w14:val="none"/>
    </w:rPr>
  </w:style>
  <w:style w:type="paragraph" w:customStyle="1" w:styleId="pf0">
    <w:name w:val="pf0"/>
    <w:basedOn w:val="Normln"/>
    <w:rsid w:val="007C3331"/>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styleId="Nadpisobsahu">
    <w:name w:val="TOC Heading"/>
    <w:basedOn w:val="Nadpis1"/>
    <w:next w:val="Normln"/>
    <w:uiPriority w:val="39"/>
    <w:unhideWhenUsed/>
    <w:qFormat/>
    <w:rsid w:val="007C3331"/>
    <w:pPr>
      <w:spacing w:before="240" w:after="0"/>
      <w:outlineLvl w:val="9"/>
    </w:pPr>
    <w:rPr>
      <w:kern w:val="0"/>
      <w:sz w:val="32"/>
      <w:szCs w:val="32"/>
      <w:lang w:eastAsia="cs-CZ"/>
      <w14:ligatures w14:val="none"/>
    </w:rPr>
  </w:style>
  <w:style w:type="paragraph" w:styleId="Obsah1">
    <w:name w:val="toc 1"/>
    <w:basedOn w:val="Normln"/>
    <w:next w:val="Normln"/>
    <w:autoRedefine/>
    <w:uiPriority w:val="39"/>
    <w:unhideWhenUsed/>
    <w:rsid w:val="00AD6D87"/>
    <w:pPr>
      <w:tabs>
        <w:tab w:val="left" w:pos="440"/>
        <w:tab w:val="right" w:leader="dot" w:pos="9062"/>
      </w:tabs>
      <w:spacing w:after="100"/>
    </w:pPr>
  </w:style>
  <w:style w:type="character" w:styleId="Hypertextovodkaz">
    <w:name w:val="Hyperlink"/>
    <w:basedOn w:val="Standardnpsmoodstavce"/>
    <w:uiPriority w:val="99"/>
    <w:unhideWhenUsed/>
    <w:rsid w:val="007C3331"/>
    <w:rPr>
      <w:color w:val="0563C1" w:themeColor="hyperlink"/>
      <w:u w:val="single"/>
    </w:rPr>
  </w:style>
  <w:style w:type="character" w:styleId="Siln">
    <w:name w:val="Strong"/>
    <w:basedOn w:val="Standardnpsmoodstavce"/>
    <w:uiPriority w:val="22"/>
    <w:qFormat/>
    <w:rsid w:val="00443267"/>
    <w:rPr>
      <w:b/>
      <w:bCs/>
    </w:rPr>
  </w:style>
  <w:style w:type="paragraph" w:customStyle="1" w:styleId="insite-only">
    <w:name w:val="insite-only"/>
    <w:basedOn w:val="Normln"/>
    <w:rsid w:val="00443267"/>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styleId="Obsah2">
    <w:name w:val="toc 2"/>
    <w:basedOn w:val="Normln"/>
    <w:next w:val="Normln"/>
    <w:autoRedefine/>
    <w:uiPriority w:val="39"/>
    <w:unhideWhenUsed/>
    <w:rsid w:val="00443267"/>
    <w:pPr>
      <w:spacing w:after="100"/>
      <w:ind w:left="220"/>
    </w:pPr>
  </w:style>
  <w:style w:type="paragraph" w:styleId="Obsah3">
    <w:name w:val="toc 3"/>
    <w:basedOn w:val="Normln"/>
    <w:next w:val="Normln"/>
    <w:autoRedefine/>
    <w:uiPriority w:val="39"/>
    <w:unhideWhenUsed/>
    <w:rsid w:val="00AB215C"/>
    <w:pPr>
      <w:spacing w:after="100"/>
      <w:ind w:left="440"/>
    </w:pPr>
  </w:style>
  <w:style w:type="paragraph" w:styleId="Titulek">
    <w:name w:val="caption"/>
    <w:basedOn w:val="Normln"/>
    <w:next w:val="Normln"/>
    <w:uiPriority w:val="35"/>
    <w:unhideWhenUsed/>
    <w:qFormat/>
    <w:rsid w:val="00882829"/>
    <w:pPr>
      <w:spacing w:after="200" w:line="240" w:lineRule="auto"/>
      <w:ind w:firstLine="567"/>
      <w:jc w:val="both"/>
    </w:pPr>
    <w:rPr>
      <w:rFonts w:ascii="Arial" w:eastAsia="Times New Roman" w:hAnsi="Arial" w:cs="Times New Roman"/>
      <w:i/>
      <w:iCs/>
      <w:color w:val="44546A" w:themeColor="text2"/>
      <w:kern w:val="0"/>
      <w:sz w:val="18"/>
      <w:szCs w:val="18"/>
      <w:lang w:eastAsia="cs-CZ"/>
      <w14:ligatures w14:val="none"/>
    </w:rPr>
  </w:style>
  <w:style w:type="paragraph" w:customStyle="1" w:styleId="Default">
    <w:name w:val="Default"/>
    <w:rsid w:val="00882829"/>
    <w:pPr>
      <w:autoSpaceDE w:val="0"/>
      <w:autoSpaceDN w:val="0"/>
      <w:adjustRightInd w:val="0"/>
      <w:spacing w:after="0" w:line="240" w:lineRule="auto"/>
    </w:pPr>
    <w:rPr>
      <w:rFonts w:ascii="Arial" w:eastAsia="Times New Roman" w:hAnsi="Arial" w:cs="Arial"/>
      <w:color w:val="000000"/>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44001">
      <w:bodyDiv w:val="1"/>
      <w:marLeft w:val="0"/>
      <w:marRight w:val="0"/>
      <w:marTop w:val="0"/>
      <w:marBottom w:val="0"/>
      <w:divBdr>
        <w:top w:val="none" w:sz="0" w:space="0" w:color="auto"/>
        <w:left w:val="none" w:sz="0" w:space="0" w:color="auto"/>
        <w:bottom w:val="none" w:sz="0" w:space="0" w:color="auto"/>
        <w:right w:val="none" w:sz="0" w:space="0" w:color="auto"/>
      </w:divBdr>
    </w:div>
    <w:div w:id="190539083">
      <w:bodyDiv w:val="1"/>
      <w:marLeft w:val="0"/>
      <w:marRight w:val="0"/>
      <w:marTop w:val="0"/>
      <w:marBottom w:val="0"/>
      <w:divBdr>
        <w:top w:val="none" w:sz="0" w:space="0" w:color="auto"/>
        <w:left w:val="none" w:sz="0" w:space="0" w:color="auto"/>
        <w:bottom w:val="none" w:sz="0" w:space="0" w:color="auto"/>
        <w:right w:val="none" w:sz="0" w:space="0" w:color="auto"/>
      </w:divBdr>
    </w:div>
    <w:div w:id="440493288">
      <w:bodyDiv w:val="1"/>
      <w:marLeft w:val="0"/>
      <w:marRight w:val="0"/>
      <w:marTop w:val="0"/>
      <w:marBottom w:val="0"/>
      <w:divBdr>
        <w:top w:val="none" w:sz="0" w:space="0" w:color="auto"/>
        <w:left w:val="none" w:sz="0" w:space="0" w:color="auto"/>
        <w:bottom w:val="none" w:sz="0" w:space="0" w:color="auto"/>
        <w:right w:val="none" w:sz="0" w:space="0" w:color="auto"/>
      </w:divBdr>
    </w:div>
    <w:div w:id="936861762">
      <w:bodyDiv w:val="1"/>
      <w:marLeft w:val="0"/>
      <w:marRight w:val="0"/>
      <w:marTop w:val="0"/>
      <w:marBottom w:val="0"/>
      <w:divBdr>
        <w:top w:val="none" w:sz="0" w:space="0" w:color="auto"/>
        <w:left w:val="none" w:sz="0" w:space="0" w:color="auto"/>
        <w:bottom w:val="none" w:sz="0" w:space="0" w:color="auto"/>
        <w:right w:val="none" w:sz="0" w:space="0" w:color="auto"/>
      </w:divBdr>
    </w:div>
    <w:div w:id="170243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0.emf"/><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chart" Target="charts/chart1.xml"/><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1.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hart" Target="charts/chart3.xml"/><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3.emf"/><Relationship Id="rId27" Type="http://schemas.openxmlformats.org/officeDocument/2006/relationships/image" Target="media/image15.pn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uzei-my.sharepoint.com/personal/boudny_jan_uzei_cz/Documents/Documents/_ukoly%20PRAHA/MU%202024/PT%20RHSD/grafy.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https://uzei-my.sharepoint.com/personal/boudny_jan_uzei_cz/Documents/Documents/_ukoly%20PRAHA/MU%202024/PT%20RHSD/grafy.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https://uzei-my.sharepoint.com/personal/boudny_jan_uzei_cz/Documents/Documents/_ukoly%20PRAHA/MU%202024/PT%20RHSD/grafy.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https://uzei-my.sharepoint.com/personal/boudny_jan_uzei_cz/Documents/Documents/_ukoly%20PRAHA/MU%202024/PT%20RHSD/grafy.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1" Type="http://schemas.openxmlformats.org/officeDocument/2006/relationships/oleObject" Target="https://uzei-my.sharepoint.com/personal/boudny_jan_uzei_cz/Documents/Documents/_ukoly%20PRAHA/MU%202024/PT%20RHSD/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70019025399603"/>
          <c:y val="4.173481733828336E-2"/>
          <c:w val="0.8583590245663737"/>
          <c:h val="0.78790650990981981"/>
        </c:manualLayout>
      </c:layout>
      <c:lineChart>
        <c:grouping val="standard"/>
        <c:varyColors val="0"/>
        <c:ser>
          <c:idx val="0"/>
          <c:order val="0"/>
          <c:tx>
            <c:strRef>
              <c:f>'Graf_3_Vývoj cen pš_ječ_směsi '!$A$49</c:f>
              <c:strCache>
                <c:ptCount val="1"/>
                <c:pt idx="0">
                  <c:v>Pšenice krmná [t]</c:v>
                </c:pt>
              </c:strCache>
            </c:strRef>
          </c:tx>
          <c:marker>
            <c:symbol val="none"/>
          </c:marker>
          <c:cat>
            <c:strRef>
              <c:f>'Graf_3_Vývoj cen pš_ječ_směsi '!$N$47:$BX$47</c:f>
              <c:strCache>
                <c:ptCount val="63"/>
                <c:pt idx="0">
                  <c:v>01/2019</c:v>
                </c:pt>
                <c:pt idx="1">
                  <c:v>02/2019</c:v>
                </c:pt>
                <c:pt idx="2">
                  <c:v>03/2019</c:v>
                </c:pt>
                <c:pt idx="3">
                  <c:v>04/2019</c:v>
                </c:pt>
                <c:pt idx="4">
                  <c:v>05/2019</c:v>
                </c:pt>
                <c:pt idx="5">
                  <c:v>06/2019</c:v>
                </c:pt>
                <c:pt idx="6">
                  <c:v>07/2019</c:v>
                </c:pt>
                <c:pt idx="7">
                  <c:v>08/2019</c:v>
                </c:pt>
                <c:pt idx="8">
                  <c:v>09/2019</c:v>
                </c:pt>
                <c:pt idx="9">
                  <c:v>10/2019</c:v>
                </c:pt>
                <c:pt idx="10">
                  <c:v>11/2019</c:v>
                </c:pt>
                <c:pt idx="11">
                  <c:v>12/2019</c:v>
                </c:pt>
                <c:pt idx="12">
                  <c:v>01/2020</c:v>
                </c:pt>
                <c:pt idx="13">
                  <c:v>02/2020</c:v>
                </c:pt>
                <c:pt idx="14">
                  <c:v>03/2020</c:v>
                </c:pt>
                <c:pt idx="15">
                  <c:v>04/2020</c:v>
                </c:pt>
                <c:pt idx="16">
                  <c:v>05/2020</c:v>
                </c:pt>
                <c:pt idx="17">
                  <c:v>06/2020</c:v>
                </c:pt>
                <c:pt idx="18">
                  <c:v>07/2020</c:v>
                </c:pt>
                <c:pt idx="19">
                  <c:v>08/2020</c:v>
                </c:pt>
                <c:pt idx="20">
                  <c:v>09/2020</c:v>
                </c:pt>
                <c:pt idx="21">
                  <c:v>10/2020</c:v>
                </c:pt>
                <c:pt idx="22">
                  <c:v>11/2020</c:v>
                </c:pt>
                <c:pt idx="23">
                  <c:v>12/2020</c:v>
                </c:pt>
                <c:pt idx="24">
                  <c:v>01/2021</c:v>
                </c:pt>
                <c:pt idx="25">
                  <c:v>02/2021</c:v>
                </c:pt>
                <c:pt idx="26">
                  <c:v>03/2021</c:v>
                </c:pt>
                <c:pt idx="27">
                  <c:v>04/2021</c:v>
                </c:pt>
                <c:pt idx="28">
                  <c:v>05/2021</c:v>
                </c:pt>
                <c:pt idx="29">
                  <c:v>06/2021</c:v>
                </c:pt>
                <c:pt idx="30">
                  <c:v>07/2021</c:v>
                </c:pt>
                <c:pt idx="31">
                  <c:v>08/2021</c:v>
                </c:pt>
                <c:pt idx="32">
                  <c:v>09/2021</c:v>
                </c:pt>
                <c:pt idx="33">
                  <c:v>10/2021</c:v>
                </c:pt>
                <c:pt idx="34">
                  <c:v>11/2021</c:v>
                </c:pt>
                <c:pt idx="35">
                  <c:v>12/2021</c:v>
                </c:pt>
                <c:pt idx="36">
                  <c:v>01/2022</c:v>
                </c:pt>
                <c:pt idx="37">
                  <c:v>02/2022</c:v>
                </c:pt>
                <c:pt idx="38">
                  <c:v>03/2022</c:v>
                </c:pt>
                <c:pt idx="39">
                  <c:v>04/2022</c:v>
                </c:pt>
                <c:pt idx="40">
                  <c:v>05/2022</c:v>
                </c:pt>
                <c:pt idx="41">
                  <c:v>06/2022</c:v>
                </c:pt>
                <c:pt idx="42">
                  <c:v>07/2022</c:v>
                </c:pt>
                <c:pt idx="43">
                  <c:v>08/2022</c:v>
                </c:pt>
                <c:pt idx="44">
                  <c:v>09/2022</c:v>
                </c:pt>
                <c:pt idx="45">
                  <c:v>10/2022</c:v>
                </c:pt>
                <c:pt idx="46">
                  <c:v>11/2022</c:v>
                </c:pt>
                <c:pt idx="47">
                  <c:v>12/2022</c:v>
                </c:pt>
                <c:pt idx="48">
                  <c:v>01/2023</c:v>
                </c:pt>
                <c:pt idx="49">
                  <c:v>02/2023</c:v>
                </c:pt>
                <c:pt idx="50">
                  <c:v>03/2023</c:v>
                </c:pt>
                <c:pt idx="51">
                  <c:v>04/2023</c:v>
                </c:pt>
                <c:pt idx="52">
                  <c:v>05/2023</c:v>
                </c:pt>
                <c:pt idx="53">
                  <c:v>06/2023</c:v>
                </c:pt>
                <c:pt idx="54">
                  <c:v>07/2023</c:v>
                </c:pt>
                <c:pt idx="55">
                  <c:v>08/2023</c:v>
                </c:pt>
                <c:pt idx="56">
                  <c:v>09/2023</c:v>
                </c:pt>
                <c:pt idx="57">
                  <c:v>10/2023</c:v>
                </c:pt>
                <c:pt idx="58">
                  <c:v>11/2023</c:v>
                </c:pt>
                <c:pt idx="59">
                  <c:v>12/2023</c:v>
                </c:pt>
                <c:pt idx="60">
                  <c:v>01/2024</c:v>
                </c:pt>
                <c:pt idx="61">
                  <c:v>02/2024</c:v>
                </c:pt>
                <c:pt idx="62">
                  <c:v>03/2024</c:v>
                </c:pt>
              </c:strCache>
              <c:extLst/>
            </c:strRef>
          </c:cat>
          <c:val>
            <c:numRef>
              <c:f>'Graf_3_Vývoj cen pš_ječ_směsi '!$N$49:$BX$49</c:f>
              <c:numCache>
                <c:formatCode>###\ ###\ ##0</c:formatCode>
                <c:ptCount val="63"/>
                <c:pt idx="0">
                  <c:v>4283</c:v>
                </c:pt>
                <c:pt idx="1">
                  <c:v>4477</c:v>
                </c:pt>
                <c:pt idx="2">
                  <c:v>4466</c:v>
                </c:pt>
                <c:pt idx="3">
                  <c:v>4414</c:v>
                </c:pt>
                <c:pt idx="4">
                  <c:v>4372</c:v>
                </c:pt>
                <c:pt idx="5">
                  <c:v>4328</c:v>
                </c:pt>
                <c:pt idx="6">
                  <c:v>4138</c:v>
                </c:pt>
                <c:pt idx="7">
                  <c:v>3845</c:v>
                </c:pt>
                <c:pt idx="8">
                  <c:v>3833</c:v>
                </c:pt>
                <c:pt idx="9">
                  <c:v>3840</c:v>
                </c:pt>
                <c:pt idx="10">
                  <c:v>3826</c:v>
                </c:pt>
                <c:pt idx="11">
                  <c:v>3810</c:v>
                </c:pt>
                <c:pt idx="12">
                  <c:v>3861</c:v>
                </c:pt>
                <c:pt idx="13">
                  <c:v>3902</c:v>
                </c:pt>
                <c:pt idx="14">
                  <c:v>3926</c:v>
                </c:pt>
                <c:pt idx="15">
                  <c:v>3986</c:v>
                </c:pt>
                <c:pt idx="16">
                  <c:v>4040</c:v>
                </c:pt>
                <c:pt idx="17">
                  <c:v>4150</c:v>
                </c:pt>
                <c:pt idx="18">
                  <c:v>4095</c:v>
                </c:pt>
                <c:pt idx="19">
                  <c:v>3963</c:v>
                </c:pt>
                <c:pt idx="20">
                  <c:v>3914</c:v>
                </c:pt>
                <c:pt idx="21">
                  <c:v>4003</c:v>
                </c:pt>
                <c:pt idx="22">
                  <c:v>4029</c:v>
                </c:pt>
                <c:pt idx="23">
                  <c:v>4082</c:v>
                </c:pt>
                <c:pt idx="24">
                  <c:v>4157</c:v>
                </c:pt>
                <c:pt idx="25">
                  <c:v>4363</c:v>
                </c:pt>
                <c:pt idx="26">
                  <c:v>4454</c:v>
                </c:pt>
                <c:pt idx="27">
                  <c:v>4603</c:v>
                </c:pt>
                <c:pt idx="28">
                  <c:v>4760</c:v>
                </c:pt>
                <c:pt idx="29">
                  <c:v>4699</c:v>
                </c:pt>
                <c:pt idx="30">
                  <c:v>4710</c:v>
                </c:pt>
                <c:pt idx="31">
                  <c:v>4518</c:v>
                </c:pt>
                <c:pt idx="32">
                  <c:v>4658</c:v>
                </c:pt>
                <c:pt idx="33">
                  <c:v>4870</c:v>
                </c:pt>
                <c:pt idx="34">
                  <c:v>5224</c:v>
                </c:pt>
                <c:pt idx="35">
                  <c:v>5452</c:v>
                </c:pt>
                <c:pt idx="36">
                  <c:v>5607</c:v>
                </c:pt>
                <c:pt idx="37">
                  <c:v>5794</c:v>
                </c:pt>
                <c:pt idx="38">
                  <c:v>6114</c:v>
                </c:pt>
                <c:pt idx="39">
                  <c:v>7100</c:v>
                </c:pt>
                <c:pt idx="40">
                  <c:v>7597</c:v>
                </c:pt>
                <c:pt idx="41">
                  <c:v>8073</c:v>
                </c:pt>
                <c:pt idx="42">
                  <c:v>7840</c:v>
                </c:pt>
                <c:pt idx="43">
                  <c:v>7134</c:v>
                </c:pt>
                <c:pt idx="44">
                  <c:v>7071</c:v>
                </c:pt>
                <c:pt idx="45">
                  <c:v>7459</c:v>
                </c:pt>
                <c:pt idx="46">
                  <c:v>7470</c:v>
                </c:pt>
                <c:pt idx="47">
                  <c:v>7389</c:v>
                </c:pt>
                <c:pt idx="48">
                  <c:v>7176</c:v>
                </c:pt>
                <c:pt idx="49">
                  <c:v>6792</c:v>
                </c:pt>
                <c:pt idx="50">
                  <c:v>6502</c:v>
                </c:pt>
                <c:pt idx="51">
                  <c:v>5955</c:v>
                </c:pt>
                <c:pt idx="52">
                  <c:v>5525</c:v>
                </c:pt>
                <c:pt idx="53">
                  <c:v>4959</c:v>
                </c:pt>
                <c:pt idx="54">
                  <c:v>4642</c:v>
                </c:pt>
                <c:pt idx="55">
                  <c:v>4681</c:v>
                </c:pt>
                <c:pt idx="56">
                  <c:v>4543</c:v>
                </c:pt>
                <c:pt idx="57">
                  <c:v>4408</c:v>
                </c:pt>
                <c:pt idx="58">
                  <c:v>4308</c:v>
                </c:pt>
                <c:pt idx="59">
                  <c:v>4246</c:v>
                </c:pt>
                <c:pt idx="60">
                  <c:v>4301</c:v>
                </c:pt>
                <c:pt idx="61">
                  <c:v>4182</c:v>
                </c:pt>
                <c:pt idx="62">
                  <c:v>4114</c:v>
                </c:pt>
              </c:numCache>
              <c:extLst/>
            </c:numRef>
          </c:val>
          <c:smooth val="0"/>
          <c:extLst>
            <c:ext xmlns:c16="http://schemas.microsoft.com/office/drawing/2014/chart" uri="{C3380CC4-5D6E-409C-BE32-E72D297353CC}">
              <c16:uniqueId val="{00000000-421F-4F57-BE45-92292F30A548}"/>
            </c:ext>
          </c:extLst>
        </c:ser>
        <c:ser>
          <c:idx val="1"/>
          <c:order val="1"/>
          <c:tx>
            <c:strRef>
              <c:f>'Graf_3_Vývoj cen pš_ječ_směsi '!$A$51</c:f>
              <c:strCache>
                <c:ptCount val="1"/>
                <c:pt idx="0">
                  <c:v>Ječmen krmný [t]</c:v>
                </c:pt>
              </c:strCache>
            </c:strRef>
          </c:tx>
          <c:marker>
            <c:symbol val="none"/>
          </c:marker>
          <c:cat>
            <c:strRef>
              <c:f>'Graf_3_Vývoj cen pš_ječ_směsi '!$N$47:$BX$47</c:f>
              <c:strCache>
                <c:ptCount val="63"/>
                <c:pt idx="0">
                  <c:v>01/2019</c:v>
                </c:pt>
                <c:pt idx="1">
                  <c:v>02/2019</c:v>
                </c:pt>
                <c:pt idx="2">
                  <c:v>03/2019</c:v>
                </c:pt>
                <c:pt idx="3">
                  <c:v>04/2019</c:v>
                </c:pt>
                <c:pt idx="4">
                  <c:v>05/2019</c:v>
                </c:pt>
                <c:pt idx="5">
                  <c:v>06/2019</c:v>
                </c:pt>
                <c:pt idx="6">
                  <c:v>07/2019</c:v>
                </c:pt>
                <c:pt idx="7">
                  <c:v>08/2019</c:v>
                </c:pt>
                <c:pt idx="8">
                  <c:v>09/2019</c:v>
                </c:pt>
                <c:pt idx="9">
                  <c:v>10/2019</c:v>
                </c:pt>
                <c:pt idx="10">
                  <c:v>11/2019</c:v>
                </c:pt>
                <c:pt idx="11">
                  <c:v>12/2019</c:v>
                </c:pt>
                <c:pt idx="12">
                  <c:v>01/2020</c:v>
                </c:pt>
                <c:pt idx="13">
                  <c:v>02/2020</c:v>
                </c:pt>
                <c:pt idx="14">
                  <c:v>03/2020</c:v>
                </c:pt>
                <c:pt idx="15">
                  <c:v>04/2020</c:v>
                </c:pt>
                <c:pt idx="16">
                  <c:v>05/2020</c:v>
                </c:pt>
                <c:pt idx="17">
                  <c:v>06/2020</c:v>
                </c:pt>
                <c:pt idx="18">
                  <c:v>07/2020</c:v>
                </c:pt>
                <c:pt idx="19">
                  <c:v>08/2020</c:v>
                </c:pt>
                <c:pt idx="20">
                  <c:v>09/2020</c:v>
                </c:pt>
                <c:pt idx="21">
                  <c:v>10/2020</c:v>
                </c:pt>
                <c:pt idx="22">
                  <c:v>11/2020</c:v>
                </c:pt>
                <c:pt idx="23">
                  <c:v>12/2020</c:v>
                </c:pt>
                <c:pt idx="24">
                  <c:v>01/2021</c:v>
                </c:pt>
                <c:pt idx="25">
                  <c:v>02/2021</c:v>
                </c:pt>
                <c:pt idx="26">
                  <c:v>03/2021</c:v>
                </c:pt>
                <c:pt idx="27">
                  <c:v>04/2021</c:v>
                </c:pt>
                <c:pt idx="28">
                  <c:v>05/2021</c:v>
                </c:pt>
                <c:pt idx="29">
                  <c:v>06/2021</c:v>
                </c:pt>
                <c:pt idx="30">
                  <c:v>07/2021</c:v>
                </c:pt>
                <c:pt idx="31">
                  <c:v>08/2021</c:v>
                </c:pt>
                <c:pt idx="32">
                  <c:v>09/2021</c:v>
                </c:pt>
                <c:pt idx="33">
                  <c:v>10/2021</c:v>
                </c:pt>
                <c:pt idx="34">
                  <c:v>11/2021</c:v>
                </c:pt>
                <c:pt idx="35">
                  <c:v>12/2021</c:v>
                </c:pt>
                <c:pt idx="36">
                  <c:v>01/2022</c:v>
                </c:pt>
                <c:pt idx="37">
                  <c:v>02/2022</c:v>
                </c:pt>
                <c:pt idx="38">
                  <c:v>03/2022</c:v>
                </c:pt>
                <c:pt idx="39">
                  <c:v>04/2022</c:v>
                </c:pt>
                <c:pt idx="40">
                  <c:v>05/2022</c:v>
                </c:pt>
                <c:pt idx="41">
                  <c:v>06/2022</c:v>
                </c:pt>
                <c:pt idx="42">
                  <c:v>07/2022</c:v>
                </c:pt>
                <c:pt idx="43">
                  <c:v>08/2022</c:v>
                </c:pt>
                <c:pt idx="44">
                  <c:v>09/2022</c:v>
                </c:pt>
                <c:pt idx="45">
                  <c:v>10/2022</c:v>
                </c:pt>
                <c:pt idx="46">
                  <c:v>11/2022</c:v>
                </c:pt>
                <c:pt idx="47">
                  <c:v>12/2022</c:v>
                </c:pt>
                <c:pt idx="48">
                  <c:v>01/2023</c:v>
                </c:pt>
                <c:pt idx="49">
                  <c:v>02/2023</c:v>
                </c:pt>
                <c:pt idx="50">
                  <c:v>03/2023</c:v>
                </c:pt>
                <c:pt idx="51">
                  <c:v>04/2023</c:v>
                </c:pt>
                <c:pt idx="52">
                  <c:v>05/2023</c:v>
                </c:pt>
                <c:pt idx="53">
                  <c:v>06/2023</c:v>
                </c:pt>
                <c:pt idx="54">
                  <c:v>07/2023</c:v>
                </c:pt>
                <c:pt idx="55">
                  <c:v>08/2023</c:v>
                </c:pt>
                <c:pt idx="56">
                  <c:v>09/2023</c:v>
                </c:pt>
                <c:pt idx="57">
                  <c:v>10/2023</c:v>
                </c:pt>
                <c:pt idx="58">
                  <c:v>11/2023</c:v>
                </c:pt>
                <c:pt idx="59">
                  <c:v>12/2023</c:v>
                </c:pt>
                <c:pt idx="60">
                  <c:v>01/2024</c:v>
                </c:pt>
                <c:pt idx="61">
                  <c:v>02/2024</c:v>
                </c:pt>
                <c:pt idx="62">
                  <c:v>03/2024</c:v>
                </c:pt>
              </c:strCache>
              <c:extLst/>
            </c:strRef>
          </c:cat>
          <c:val>
            <c:numRef>
              <c:f>'Graf_3_Vývoj cen pš_ječ_směsi '!$N$51:$BX$51</c:f>
              <c:numCache>
                <c:formatCode>###\ ###\ ##0</c:formatCode>
                <c:ptCount val="63"/>
                <c:pt idx="0">
                  <c:v>4229</c:v>
                </c:pt>
                <c:pt idx="1">
                  <c:v>4395</c:v>
                </c:pt>
                <c:pt idx="2">
                  <c:v>4382</c:v>
                </c:pt>
                <c:pt idx="3">
                  <c:v>4145</c:v>
                </c:pt>
                <c:pt idx="4">
                  <c:v>4282</c:v>
                </c:pt>
                <c:pt idx="5">
                  <c:v>4134</c:v>
                </c:pt>
                <c:pt idx="6">
                  <c:v>3754</c:v>
                </c:pt>
                <c:pt idx="7">
                  <c:v>3611</c:v>
                </c:pt>
                <c:pt idx="8">
                  <c:v>3658</c:v>
                </c:pt>
                <c:pt idx="9">
                  <c:v>3650</c:v>
                </c:pt>
                <c:pt idx="10">
                  <c:v>3554</c:v>
                </c:pt>
                <c:pt idx="11">
                  <c:v>3517</c:v>
                </c:pt>
                <c:pt idx="12">
                  <c:v>3471</c:v>
                </c:pt>
                <c:pt idx="13">
                  <c:v>3591</c:v>
                </c:pt>
                <c:pt idx="14">
                  <c:v>3528</c:v>
                </c:pt>
                <c:pt idx="15">
                  <c:v>3574</c:v>
                </c:pt>
                <c:pt idx="16">
                  <c:v>3610</c:v>
                </c:pt>
                <c:pt idx="17">
                  <c:v>3588</c:v>
                </c:pt>
                <c:pt idx="18">
                  <c:v>3495</c:v>
                </c:pt>
                <c:pt idx="19">
                  <c:v>3423</c:v>
                </c:pt>
                <c:pt idx="20">
                  <c:v>3464</c:v>
                </c:pt>
                <c:pt idx="21">
                  <c:v>3433</c:v>
                </c:pt>
                <c:pt idx="22">
                  <c:v>3473</c:v>
                </c:pt>
                <c:pt idx="23">
                  <c:v>3591</c:v>
                </c:pt>
                <c:pt idx="24">
                  <c:v>3661</c:v>
                </c:pt>
                <c:pt idx="25">
                  <c:v>3915</c:v>
                </c:pt>
                <c:pt idx="26">
                  <c:v>3946</c:v>
                </c:pt>
                <c:pt idx="27">
                  <c:v>4042</c:v>
                </c:pt>
                <c:pt idx="28">
                  <c:v>4104</c:v>
                </c:pt>
                <c:pt idx="29">
                  <c:v>4131</c:v>
                </c:pt>
                <c:pt idx="30">
                  <c:v>4092</c:v>
                </c:pt>
                <c:pt idx="31">
                  <c:v>3942</c:v>
                </c:pt>
                <c:pt idx="32">
                  <c:v>4179</c:v>
                </c:pt>
                <c:pt idx="33">
                  <c:v>4293</c:v>
                </c:pt>
                <c:pt idx="34">
                  <c:v>4542</c:v>
                </c:pt>
                <c:pt idx="35">
                  <c:v>4827</c:v>
                </c:pt>
                <c:pt idx="36">
                  <c:v>4868</c:v>
                </c:pt>
                <c:pt idx="37">
                  <c:v>4962</c:v>
                </c:pt>
                <c:pt idx="38">
                  <c:v>5447</c:v>
                </c:pt>
                <c:pt idx="39">
                  <c:v>6198</c:v>
                </c:pt>
                <c:pt idx="40">
                  <c:v>6805</c:v>
                </c:pt>
                <c:pt idx="41">
                  <c:v>7185</c:v>
                </c:pt>
                <c:pt idx="42">
                  <c:v>6563</c:v>
                </c:pt>
                <c:pt idx="43">
                  <c:v>6399</c:v>
                </c:pt>
                <c:pt idx="44">
                  <c:v>6268</c:v>
                </c:pt>
                <c:pt idx="45">
                  <c:v>6467</c:v>
                </c:pt>
                <c:pt idx="46">
                  <c:v>6478</c:v>
                </c:pt>
                <c:pt idx="47">
                  <c:v>6397</c:v>
                </c:pt>
                <c:pt idx="48">
                  <c:v>6218</c:v>
                </c:pt>
                <c:pt idx="49">
                  <c:v>5738</c:v>
                </c:pt>
                <c:pt idx="50">
                  <c:v>5293</c:v>
                </c:pt>
                <c:pt idx="51">
                  <c:v>5036</c:v>
                </c:pt>
                <c:pt idx="52">
                  <c:v>4673</c:v>
                </c:pt>
                <c:pt idx="53">
                  <c:v>4350</c:v>
                </c:pt>
                <c:pt idx="54">
                  <c:v>4003</c:v>
                </c:pt>
                <c:pt idx="55">
                  <c:v>3968</c:v>
                </c:pt>
                <c:pt idx="56">
                  <c:v>3983</c:v>
                </c:pt>
                <c:pt idx="57">
                  <c:v>3794</c:v>
                </c:pt>
                <c:pt idx="58">
                  <c:v>3731</c:v>
                </c:pt>
                <c:pt idx="59">
                  <c:v>3812</c:v>
                </c:pt>
                <c:pt idx="60">
                  <c:v>3725</c:v>
                </c:pt>
                <c:pt idx="61">
                  <c:v>3665</c:v>
                </c:pt>
                <c:pt idx="62">
                  <c:v>3610</c:v>
                </c:pt>
              </c:numCache>
              <c:extLst/>
            </c:numRef>
          </c:val>
          <c:smooth val="0"/>
          <c:extLst>
            <c:ext xmlns:c16="http://schemas.microsoft.com/office/drawing/2014/chart" uri="{C3380CC4-5D6E-409C-BE32-E72D297353CC}">
              <c16:uniqueId val="{00000001-421F-4F57-BE45-92292F30A548}"/>
            </c:ext>
          </c:extLst>
        </c:ser>
        <c:ser>
          <c:idx val="2"/>
          <c:order val="2"/>
          <c:tx>
            <c:strRef>
              <c:f>'Graf_3_Vývoj cen pš_ječ_směsi '!$A$48</c:f>
              <c:strCache>
                <c:ptCount val="1"/>
                <c:pt idx="0">
                  <c:v>Pšenice potravinářská [t]</c:v>
                </c:pt>
              </c:strCache>
            </c:strRef>
          </c:tx>
          <c:marker>
            <c:symbol val="none"/>
          </c:marker>
          <c:cat>
            <c:strRef>
              <c:f>'Graf_3_Vývoj cen pš_ječ_směsi '!$N$47:$BX$47</c:f>
              <c:strCache>
                <c:ptCount val="63"/>
                <c:pt idx="0">
                  <c:v>01/2019</c:v>
                </c:pt>
                <c:pt idx="1">
                  <c:v>02/2019</c:v>
                </c:pt>
                <c:pt idx="2">
                  <c:v>03/2019</c:v>
                </c:pt>
                <c:pt idx="3">
                  <c:v>04/2019</c:v>
                </c:pt>
                <c:pt idx="4">
                  <c:v>05/2019</c:v>
                </c:pt>
                <c:pt idx="5">
                  <c:v>06/2019</c:v>
                </c:pt>
                <c:pt idx="6">
                  <c:v>07/2019</c:v>
                </c:pt>
                <c:pt idx="7">
                  <c:v>08/2019</c:v>
                </c:pt>
                <c:pt idx="8">
                  <c:v>09/2019</c:v>
                </c:pt>
                <c:pt idx="9">
                  <c:v>10/2019</c:v>
                </c:pt>
                <c:pt idx="10">
                  <c:v>11/2019</c:v>
                </c:pt>
                <c:pt idx="11">
                  <c:v>12/2019</c:v>
                </c:pt>
                <c:pt idx="12">
                  <c:v>01/2020</c:v>
                </c:pt>
                <c:pt idx="13">
                  <c:v>02/2020</c:v>
                </c:pt>
                <c:pt idx="14">
                  <c:v>03/2020</c:v>
                </c:pt>
                <c:pt idx="15">
                  <c:v>04/2020</c:v>
                </c:pt>
                <c:pt idx="16">
                  <c:v>05/2020</c:v>
                </c:pt>
                <c:pt idx="17">
                  <c:v>06/2020</c:v>
                </c:pt>
                <c:pt idx="18">
                  <c:v>07/2020</c:v>
                </c:pt>
                <c:pt idx="19">
                  <c:v>08/2020</c:v>
                </c:pt>
                <c:pt idx="20">
                  <c:v>09/2020</c:v>
                </c:pt>
                <c:pt idx="21">
                  <c:v>10/2020</c:v>
                </c:pt>
                <c:pt idx="22">
                  <c:v>11/2020</c:v>
                </c:pt>
                <c:pt idx="23">
                  <c:v>12/2020</c:v>
                </c:pt>
                <c:pt idx="24">
                  <c:v>01/2021</c:v>
                </c:pt>
                <c:pt idx="25">
                  <c:v>02/2021</c:v>
                </c:pt>
                <c:pt idx="26">
                  <c:v>03/2021</c:v>
                </c:pt>
                <c:pt idx="27">
                  <c:v>04/2021</c:v>
                </c:pt>
                <c:pt idx="28">
                  <c:v>05/2021</c:v>
                </c:pt>
                <c:pt idx="29">
                  <c:v>06/2021</c:v>
                </c:pt>
                <c:pt idx="30">
                  <c:v>07/2021</c:v>
                </c:pt>
                <c:pt idx="31">
                  <c:v>08/2021</c:v>
                </c:pt>
                <c:pt idx="32">
                  <c:v>09/2021</c:v>
                </c:pt>
                <c:pt idx="33">
                  <c:v>10/2021</c:v>
                </c:pt>
                <c:pt idx="34">
                  <c:v>11/2021</c:v>
                </c:pt>
                <c:pt idx="35">
                  <c:v>12/2021</c:v>
                </c:pt>
                <c:pt idx="36">
                  <c:v>01/2022</c:v>
                </c:pt>
                <c:pt idx="37">
                  <c:v>02/2022</c:v>
                </c:pt>
                <c:pt idx="38">
                  <c:v>03/2022</c:v>
                </c:pt>
                <c:pt idx="39">
                  <c:v>04/2022</c:v>
                </c:pt>
                <c:pt idx="40">
                  <c:v>05/2022</c:v>
                </c:pt>
                <c:pt idx="41">
                  <c:v>06/2022</c:v>
                </c:pt>
                <c:pt idx="42">
                  <c:v>07/2022</c:v>
                </c:pt>
                <c:pt idx="43">
                  <c:v>08/2022</c:v>
                </c:pt>
                <c:pt idx="44">
                  <c:v>09/2022</c:v>
                </c:pt>
                <c:pt idx="45">
                  <c:v>10/2022</c:v>
                </c:pt>
                <c:pt idx="46">
                  <c:v>11/2022</c:v>
                </c:pt>
                <c:pt idx="47">
                  <c:v>12/2022</c:v>
                </c:pt>
                <c:pt idx="48">
                  <c:v>01/2023</c:v>
                </c:pt>
                <c:pt idx="49">
                  <c:v>02/2023</c:v>
                </c:pt>
                <c:pt idx="50">
                  <c:v>03/2023</c:v>
                </c:pt>
                <c:pt idx="51">
                  <c:v>04/2023</c:v>
                </c:pt>
                <c:pt idx="52">
                  <c:v>05/2023</c:v>
                </c:pt>
                <c:pt idx="53">
                  <c:v>06/2023</c:v>
                </c:pt>
                <c:pt idx="54">
                  <c:v>07/2023</c:v>
                </c:pt>
                <c:pt idx="55">
                  <c:v>08/2023</c:v>
                </c:pt>
                <c:pt idx="56">
                  <c:v>09/2023</c:v>
                </c:pt>
                <c:pt idx="57">
                  <c:v>10/2023</c:v>
                </c:pt>
                <c:pt idx="58">
                  <c:v>11/2023</c:v>
                </c:pt>
                <c:pt idx="59">
                  <c:v>12/2023</c:v>
                </c:pt>
                <c:pt idx="60">
                  <c:v>01/2024</c:v>
                </c:pt>
                <c:pt idx="61">
                  <c:v>02/2024</c:v>
                </c:pt>
                <c:pt idx="62">
                  <c:v>03/2024</c:v>
                </c:pt>
              </c:strCache>
              <c:extLst/>
            </c:strRef>
          </c:cat>
          <c:val>
            <c:numRef>
              <c:f>'Graf_3_Vývoj cen pš_ječ_směsi '!$N$48:$BX$48</c:f>
              <c:numCache>
                <c:formatCode>###\ ###\ ##0</c:formatCode>
                <c:ptCount val="63"/>
                <c:pt idx="0">
                  <c:v>4600</c:v>
                </c:pt>
                <c:pt idx="1">
                  <c:v>4661</c:v>
                </c:pt>
                <c:pt idx="2">
                  <c:v>4707</c:v>
                </c:pt>
                <c:pt idx="3">
                  <c:v>4614</c:v>
                </c:pt>
                <c:pt idx="4">
                  <c:v>4588</c:v>
                </c:pt>
                <c:pt idx="5">
                  <c:v>4525</c:v>
                </c:pt>
                <c:pt idx="6">
                  <c:v>4363</c:v>
                </c:pt>
                <c:pt idx="7">
                  <c:v>4087</c:v>
                </c:pt>
                <c:pt idx="8">
                  <c:v>4089</c:v>
                </c:pt>
                <c:pt idx="9">
                  <c:v>3982</c:v>
                </c:pt>
                <c:pt idx="10">
                  <c:v>3978</c:v>
                </c:pt>
                <c:pt idx="11">
                  <c:v>3949</c:v>
                </c:pt>
                <c:pt idx="12">
                  <c:v>3969</c:v>
                </c:pt>
                <c:pt idx="13">
                  <c:v>4004</c:v>
                </c:pt>
                <c:pt idx="14">
                  <c:v>4066</c:v>
                </c:pt>
                <c:pt idx="15">
                  <c:v>4123</c:v>
                </c:pt>
                <c:pt idx="16">
                  <c:v>4252</c:v>
                </c:pt>
                <c:pt idx="17">
                  <c:v>4344</c:v>
                </c:pt>
                <c:pt idx="18">
                  <c:v>4221</c:v>
                </c:pt>
                <c:pt idx="19">
                  <c:v>4129</c:v>
                </c:pt>
                <c:pt idx="20">
                  <c:v>4119</c:v>
                </c:pt>
                <c:pt idx="21">
                  <c:v>4200</c:v>
                </c:pt>
                <c:pt idx="22">
                  <c:v>4272</c:v>
                </c:pt>
                <c:pt idx="23">
                  <c:v>4374</c:v>
                </c:pt>
                <c:pt idx="24">
                  <c:v>4486</c:v>
                </c:pt>
                <c:pt idx="25">
                  <c:v>4623</c:v>
                </c:pt>
                <c:pt idx="26">
                  <c:v>4809</c:v>
                </c:pt>
                <c:pt idx="27">
                  <c:v>4916</c:v>
                </c:pt>
                <c:pt idx="28">
                  <c:v>4959</c:v>
                </c:pt>
                <c:pt idx="29">
                  <c:v>4950</c:v>
                </c:pt>
                <c:pt idx="30">
                  <c:v>4997</c:v>
                </c:pt>
                <c:pt idx="31">
                  <c:v>4821</c:v>
                </c:pt>
                <c:pt idx="32">
                  <c:v>4982</c:v>
                </c:pt>
                <c:pt idx="33">
                  <c:v>5249</c:v>
                </c:pt>
                <c:pt idx="34">
                  <c:v>5605</c:v>
                </c:pt>
                <c:pt idx="35">
                  <c:v>5883</c:v>
                </c:pt>
                <c:pt idx="36">
                  <c:v>6130</c:v>
                </c:pt>
                <c:pt idx="37">
                  <c:v>6320</c:v>
                </c:pt>
                <c:pt idx="38">
                  <c:v>6885</c:v>
                </c:pt>
                <c:pt idx="39">
                  <c:v>7655</c:v>
                </c:pt>
                <c:pt idx="40">
                  <c:v>8325</c:v>
                </c:pt>
                <c:pt idx="41">
                  <c:v>8654</c:v>
                </c:pt>
                <c:pt idx="42">
                  <c:v>8268</c:v>
                </c:pt>
                <c:pt idx="43">
                  <c:v>7821</c:v>
                </c:pt>
                <c:pt idx="44">
                  <c:v>7750</c:v>
                </c:pt>
                <c:pt idx="45">
                  <c:v>7819</c:v>
                </c:pt>
                <c:pt idx="46">
                  <c:v>7911</c:v>
                </c:pt>
                <c:pt idx="47">
                  <c:v>7723</c:v>
                </c:pt>
                <c:pt idx="48">
                  <c:v>7530</c:v>
                </c:pt>
                <c:pt idx="49">
                  <c:v>7221</c:v>
                </c:pt>
                <c:pt idx="50">
                  <c:v>6787</c:v>
                </c:pt>
                <c:pt idx="51">
                  <c:v>6302</c:v>
                </c:pt>
                <c:pt idx="52">
                  <c:v>5767</c:v>
                </c:pt>
                <c:pt idx="53">
                  <c:v>5634</c:v>
                </c:pt>
                <c:pt idx="54">
                  <c:v>5400</c:v>
                </c:pt>
                <c:pt idx="55">
                  <c:v>5049</c:v>
                </c:pt>
                <c:pt idx="56">
                  <c:v>5087</c:v>
                </c:pt>
                <c:pt idx="57">
                  <c:v>5086</c:v>
                </c:pt>
                <c:pt idx="58">
                  <c:v>5143</c:v>
                </c:pt>
                <c:pt idx="59">
                  <c:v>4899</c:v>
                </c:pt>
                <c:pt idx="60">
                  <c:v>4802</c:v>
                </c:pt>
                <c:pt idx="61">
                  <c:v>4814</c:v>
                </c:pt>
                <c:pt idx="62">
                  <c:v>4685</c:v>
                </c:pt>
              </c:numCache>
              <c:extLst/>
            </c:numRef>
          </c:val>
          <c:smooth val="0"/>
          <c:extLst>
            <c:ext xmlns:c16="http://schemas.microsoft.com/office/drawing/2014/chart" uri="{C3380CC4-5D6E-409C-BE32-E72D297353CC}">
              <c16:uniqueId val="{00000002-421F-4F57-BE45-92292F30A548}"/>
            </c:ext>
          </c:extLst>
        </c:ser>
        <c:ser>
          <c:idx val="3"/>
          <c:order val="3"/>
          <c:tx>
            <c:strRef>
              <c:f>'Graf_3_Vývoj cen pš_ječ_směsi '!$A$50</c:f>
              <c:strCache>
                <c:ptCount val="1"/>
                <c:pt idx="0">
                  <c:v>Ječmen potravinářský [t]</c:v>
                </c:pt>
              </c:strCache>
            </c:strRef>
          </c:tx>
          <c:marker>
            <c:symbol val="none"/>
          </c:marker>
          <c:cat>
            <c:strRef>
              <c:f>'Graf_3_Vývoj cen pš_ječ_směsi '!$N$47:$BX$47</c:f>
              <c:strCache>
                <c:ptCount val="63"/>
                <c:pt idx="0">
                  <c:v>01/2019</c:v>
                </c:pt>
                <c:pt idx="1">
                  <c:v>02/2019</c:v>
                </c:pt>
                <c:pt idx="2">
                  <c:v>03/2019</c:v>
                </c:pt>
                <c:pt idx="3">
                  <c:v>04/2019</c:v>
                </c:pt>
                <c:pt idx="4">
                  <c:v>05/2019</c:v>
                </c:pt>
                <c:pt idx="5">
                  <c:v>06/2019</c:v>
                </c:pt>
                <c:pt idx="6">
                  <c:v>07/2019</c:v>
                </c:pt>
                <c:pt idx="7">
                  <c:v>08/2019</c:v>
                </c:pt>
                <c:pt idx="8">
                  <c:v>09/2019</c:v>
                </c:pt>
                <c:pt idx="9">
                  <c:v>10/2019</c:v>
                </c:pt>
                <c:pt idx="10">
                  <c:v>11/2019</c:v>
                </c:pt>
                <c:pt idx="11">
                  <c:v>12/2019</c:v>
                </c:pt>
                <c:pt idx="12">
                  <c:v>01/2020</c:v>
                </c:pt>
                <c:pt idx="13">
                  <c:v>02/2020</c:v>
                </c:pt>
                <c:pt idx="14">
                  <c:v>03/2020</c:v>
                </c:pt>
                <c:pt idx="15">
                  <c:v>04/2020</c:v>
                </c:pt>
                <c:pt idx="16">
                  <c:v>05/2020</c:v>
                </c:pt>
                <c:pt idx="17">
                  <c:v>06/2020</c:v>
                </c:pt>
                <c:pt idx="18">
                  <c:v>07/2020</c:v>
                </c:pt>
                <c:pt idx="19">
                  <c:v>08/2020</c:v>
                </c:pt>
                <c:pt idx="20">
                  <c:v>09/2020</c:v>
                </c:pt>
                <c:pt idx="21">
                  <c:v>10/2020</c:v>
                </c:pt>
                <c:pt idx="22">
                  <c:v>11/2020</c:v>
                </c:pt>
                <c:pt idx="23">
                  <c:v>12/2020</c:v>
                </c:pt>
                <c:pt idx="24">
                  <c:v>01/2021</c:v>
                </c:pt>
                <c:pt idx="25">
                  <c:v>02/2021</c:v>
                </c:pt>
                <c:pt idx="26">
                  <c:v>03/2021</c:v>
                </c:pt>
                <c:pt idx="27">
                  <c:v>04/2021</c:v>
                </c:pt>
                <c:pt idx="28">
                  <c:v>05/2021</c:v>
                </c:pt>
                <c:pt idx="29">
                  <c:v>06/2021</c:v>
                </c:pt>
                <c:pt idx="30">
                  <c:v>07/2021</c:v>
                </c:pt>
                <c:pt idx="31">
                  <c:v>08/2021</c:v>
                </c:pt>
                <c:pt idx="32">
                  <c:v>09/2021</c:v>
                </c:pt>
                <c:pt idx="33">
                  <c:v>10/2021</c:v>
                </c:pt>
                <c:pt idx="34">
                  <c:v>11/2021</c:v>
                </c:pt>
                <c:pt idx="35">
                  <c:v>12/2021</c:v>
                </c:pt>
                <c:pt idx="36">
                  <c:v>01/2022</c:v>
                </c:pt>
                <c:pt idx="37">
                  <c:v>02/2022</c:v>
                </c:pt>
                <c:pt idx="38">
                  <c:v>03/2022</c:v>
                </c:pt>
                <c:pt idx="39">
                  <c:v>04/2022</c:v>
                </c:pt>
                <c:pt idx="40">
                  <c:v>05/2022</c:v>
                </c:pt>
                <c:pt idx="41">
                  <c:v>06/2022</c:v>
                </c:pt>
                <c:pt idx="42">
                  <c:v>07/2022</c:v>
                </c:pt>
                <c:pt idx="43">
                  <c:v>08/2022</c:v>
                </c:pt>
                <c:pt idx="44">
                  <c:v>09/2022</c:v>
                </c:pt>
                <c:pt idx="45">
                  <c:v>10/2022</c:v>
                </c:pt>
                <c:pt idx="46">
                  <c:v>11/2022</c:v>
                </c:pt>
                <c:pt idx="47">
                  <c:v>12/2022</c:v>
                </c:pt>
                <c:pt idx="48">
                  <c:v>01/2023</c:v>
                </c:pt>
                <c:pt idx="49">
                  <c:v>02/2023</c:v>
                </c:pt>
                <c:pt idx="50">
                  <c:v>03/2023</c:v>
                </c:pt>
                <c:pt idx="51">
                  <c:v>04/2023</c:v>
                </c:pt>
                <c:pt idx="52">
                  <c:v>05/2023</c:v>
                </c:pt>
                <c:pt idx="53">
                  <c:v>06/2023</c:v>
                </c:pt>
                <c:pt idx="54">
                  <c:v>07/2023</c:v>
                </c:pt>
                <c:pt idx="55">
                  <c:v>08/2023</c:v>
                </c:pt>
                <c:pt idx="56">
                  <c:v>09/2023</c:v>
                </c:pt>
                <c:pt idx="57">
                  <c:v>10/2023</c:v>
                </c:pt>
                <c:pt idx="58">
                  <c:v>11/2023</c:v>
                </c:pt>
                <c:pt idx="59">
                  <c:v>12/2023</c:v>
                </c:pt>
                <c:pt idx="60">
                  <c:v>01/2024</c:v>
                </c:pt>
                <c:pt idx="61">
                  <c:v>02/2024</c:v>
                </c:pt>
                <c:pt idx="62">
                  <c:v>03/2024</c:v>
                </c:pt>
              </c:strCache>
              <c:extLst/>
            </c:strRef>
          </c:cat>
          <c:val>
            <c:numRef>
              <c:f>'Graf_3_Vývoj cen pš_ječ_směsi '!$N$50:$BX$50</c:f>
              <c:numCache>
                <c:formatCode>General</c:formatCode>
                <c:ptCount val="63"/>
                <c:pt idx="0" formatCode="###\ ###\ ##0">
                  <c:v>4541</c:v>
                </c:pt>
                <c:pt idx="3" formatCode="###\ ###\ ##0">
                  <c:v>4639</c:v>
                </c:pt>
                <c:pt idx="5" formatCode="###\ ###\ ##0">
                  <c:v>4372</c:v>
                </c:pt>
                <c:pt idx="8" formatCode="###\ ###\ ##0">
                  <c:v>4456</c:v>
                </c:pt>
                <c:pt idx="9" formatCode="###\ ###\ ##0">
                  <c:v>5012</c:v>
                </c:pt>
                <c:pt idx="10" formatCode="###\ ###\ ##0">
                  <c:v>4515</c:v>
                </c:pt>
                <c:pt idx="13" formatCode="###\ ###\ ##0">
                  <c:v>3883</c:v>
                </c:pt>
                <c:pt idx="14" formatCode="###\ ###\ ##0">
                  <c:v>4601</c:v>
                </c:pt>
                <c:pt idx="15" formatCode="###\ ###\ ##0">
                  <c:v>4767</c:v>
                </c:pt>
                <c:pt idx="16" formatCode="###\ ###\ ##0">
                  <c:v>4855</c:v>
                </c:pt>
                <c:pt idx="19" formatCode="###\ ###\ ##0">
                  <c:v>3636</c:v>
                </c:pt>
                <c:pt idx="20" formatCode="###\ ###\ ##0">
                  <c:v>3732</c:v>
                </c:pt>
                <c:pt idx="21" formatCode="###\ ###\ ##0">
                  <c:v>3802</c:v>
                </c:pt>
                <c:pt idx="22" formatCode="###\ ###\ ##0">
                  <c:v>4233</c:v>
                </c:pt>
                <c:pt idx="23" formatCode="###\ ###\ ##0">
                  <c:v>4036</c:v>
                </c:pt>
                <c:pt idx="24" formatCode="###\ ###\ ##0">
                  <c:v>4217</c:v>
                </c:pt>
                <c:pt idx="25" formatCode="###\ ###\ ##0">
                  <c:v>4137</c:v>
                </c:pt>
                <c:pt idx="26" formatCode="###\ ###\ ##0">
                  <c:v>4125</c:v>
                </c:pt>
                <c:pt idx="27" formatCode="###\ ###\ ##0">
                  <c:v>4186</c:v>
                </c:pt>
                <c:pt idx="33" formatCode="###\ ###\ ##0">
                  <c:v>4770</c:v>
                </c:pt>
                <c:pt idx="34" formatCode="###\ ###\ ##0">
                  <c:v>4690</c:v>
                </c:pt>
                <c:pt idx="37" formatCode="###\ ###\ ##0">
                  <c:v>5602</c:v>
                </c:pt>
                <c:pt idx="38" formatCode="###\ ###\ ##0">
                  <c:v>5705</c:v>
                </c:pt>
                <c:pt idx="44" formatCode="###\ ###\ ##0">
                  <c:v>6413</c:v>
                </c:pt>
                <c:pt idx="45" formatCode="###\ ###\ ##0">
                  <c:v>7492</c:v>
                </c:pt>
                <c:pt idx="46" formatCode="###\ ###\ ##0">
                  <c:v>8443</c:v>
                </c:pt>
                <c:pt idx="47" formatCode="###\ ###\ ##0">
                  <c:v>8267</c:v>
                </c:pt>
                <c:pt idx="49" formatCode="###\ ###\ ##0">
                  <c:v>7899</c:v>
                </c:pt>
                <c:pt idx="50" formatCode="###\ ###\ ##0">
                  <c:v>7425</c:v>
                </c:pt>
                <c:pt idx="55" formatCode="###\ ###\ ##0">
                  <c:v>5179</c:v>
                </c:pt>
                <c:pt idx="56" formatCode="###\ ###\ ##0">
                  <c:v>5267</c:v>
                </c:pt>
                <c:pt idx="59" formatCode="###\ ###\ ##0">
                  <c:v>6187</c:v>
                </c:pt>
                <c:pt idx="60" formatCode="###\ ###\ ##0">
                  <c:v>6173</c:v>
                </c:pt>
                <c:pt idx="62" formatCode="###\ ###\ ##0">
                  <c:v>5525</c:v>
                </c:pt>
              </c:numCache>
              <c:extLst/>
            </c:numRef>
          </c:val>
          <c:smooth val="0"/>
          <c:extLst>
            <c:ext xmlns:c16="http://schemas.microsoft.com/office/drawing/2014/chart" uri="{C3380CC4-5D6E-409C-BE32-E72D297353CC}">
              <c16:uniqueId val="{00000003-421F-4F57-BE45-92292F30A548}"/>
            </c:ext>
          </c:extLst>
        </c:ser>
        <c:dLbls>
          <c:showLegendKey val="0"/>
          <c:showVal val="0"/>
          <c:showCatName val="0"/>
          <c:showSerName val="0"/>
          <c:showPercent val="0"/>
          <c:showBubbleSize val="0"/>
        </c:dLbls>
        <c:smooth val="0"/>
        <c:axId val="157061120"/>
        <c:axId val="157062656"/>
        <c:extLst>
          <c:ext xmlns:c15="http://schemas.microsoft.com/office/drawing/2012/chart" uri="{02D57815-91ED-43cb-92C2-25804820EDAC}">
            <c15:filteredLineSeries>
              <c15:ser>
                <c:idx val="4"/>
                <c:order val="4"/>
                <c:tx>
                  <c:strRef>
                    <c:extLst>
                      <c:ext uri="{02D57815-91ED-43cb-92C2-25804820EDAC}">
                        <c15:formulaRef>
                          <c15:sqref>'Graf_3_Vývoj cen pš_ječ_směsi '!$A$52</c15:sqref>
                        </c15:formulaRef>
                      </c:ext>
                    </c:extLst>
                    <c:strCache>
                      <c:ptCount val="1"/>
                      <c:pt idx="0">
                        <c:v>Semeno řepky olejné [t]</c:v>
                      </c:pt>
                    </c:strCache>
                  </c:strRef>
                </c:tx>
                <c:marker>
                  <c:symbol val="none"/>
                </c:marker>
                <c:cat>
                  <c:strRef>
                    <c:extLst>
                      <c:ext uri="{02D57815-91ED-43cb-92C2-25804820EDAC}">
                        <c15:formulaRef>
                          <c15:sqref>'Graf_3_Vývoj cen pš_ječ_směsi '!$N$47:$BX$47</c15:sqref>
                        </c15:formulaRef>
                      </c:ext>
                    </c:extLst>
                    <c:strCache>
                      <c:ptCount val="63"/>
                      <c:pt idx="0">
                        <c:v>01/2019</c:v>
                      </c:pt>
                      <c:pt idx="1">
                        <c:v>02/2019</c:v>
                      </c:pt>
                      <c:pt idx="2">
                        <c:v>03/2019</c:v>
                      </c:pt>
                      <c:pt idx="3">
                        <c:v>04/2019</c:v>
                      </c:pt>
                      <c:pt idx="4">
                        <c:v>05/2019</c:v>
                      </c:pt>
                      <c:pt idx="5">
                        <c:v>06/2019</c:v>
                      </c:pt>
                      <c:pt idx="6">
                        <c:v>07/2019</c:v>
                      </c:pt>
                      <c:pt idx="7">
                        <c:v>08/2019</c:v>
                      </c:pt>
                      <c:pt idx="8">
                        <c:v>09/2019</c:v>
                      </c:pt>
                      <c:pt idx="9">
                        <c:v>10/2019</c:v>
                      </c:pt>
                      <c:pt idx="10">
                        <c:v>11/2019</c:v>
                      </c:pt>
                      <c:pt idx="11">
                        <c:v>12/2019</c:v>
                      </c:pt>
                      <c:pt idx="12">
                        <c:v>01/2020</c:v>
                      </c:pt>
                      <c:pt idx="13">
                        <c:v>02/2020</c:v>
                      </c:pt>
                      <c:pt idx="14">
                        <c:v>03/2020</c:v>
                      </c:pt>
                      <c:pt idx="15">
                        <c:v>04/2020</c:v>
                      </c:pt>
                      <c:pt idx="16">
                        <c:v>05/2020</c:v>
                      </c:pt>
                      <c:pt idx="17">
                        <c:v>06/2020</c:v>
                      </c:pt>
                      <c:pt idx="18">
                        <c:v>07/2020</c:v>
                      </c:pt>
                      <c:pt idx="19">
                        <c:v>08/2020</c:v>
                      </c:pt>
                      <c:pt idx="20">
                        <c:v>09/2020</c:v>
                      </c:pt>
                      <c:pt idx="21">
                        <c:v>10/2020</c:v>
                      </c:pt>
                      <c:pt idx="22">
                        <c:v>11/2020</c:v>
                      </c:pt>
                      <c:pt idx="23">
                        <c:v>12/2020</c:v>
                      </c:pt>
                      <c:pt idx="24">
                        <c:v>01/2021</c:v>
                      </c:pt>
                      <c:pt idx="25">
                        <c:v>02/2021</c:v>
                      </c:pt>
                      <c:pt idx="26">
                        <c:v>03/2021</c:v>
                      </c:pt>
                      <c:pt idx="27">
                        <c:v>04/2021</c:v>
                      </c:pt>
                      <c:pt idx="28">
                        <c:v>05/2021</c:v>
                      </c:pt>
                      <c:pt idx="29">
                        <c:v>06/2021</c:v>
                      </c:pt>
                      <c:pt idx="30">
                        <c:v>07/2021</c:v>
                      </c:pt>
                      <c:pt idx="31">
                        <c:v>08/2021</c:v>
                      </c:pt>
                      <c:pt idx="32">
                        <c:v>09/2021</c:v>
                      </c:pt>
                      <c:pt idx="33">
                        <c:v>10/2021</c:v>
                      </c:pt>
                      <c:pt idx="34">
                        <c:v>11/2021</c:v>
                      </c:pt>
                      <c:pt idx="35">
                        <c:v>12/2021</c:v>
                      </c:pt>
                      <c:pt idx="36">
                        <c:v>01/2022</c:v>
                      </c:pt>
                      <c:pt idx="37">
                        <c:v>02/2022</c:v>
                      </c:pt>
                      <c:pt idx="38">
                        <c:v>03/2022</c:v>
                      </c:pt>
                      <c:pt idx="39">
                        <c:v>04/2022</c:v>
                      </c:pt>
                      <c:pt idx="40">
                        <c:v>05/2022</c:v>
                      </c:pt>
                      <c:pt idx="41">
                        <c:v>06/2022</c:v>
                      </c:pt>
                      <c:pt idx="42">
                        <c:v>07/2022</c:v>
                      </c:pt>
                      <c:pt idx="43">
                        <c:v>08/2022</c:v>
                      </c:pt>
                      <c:pt idx="44">
                        <c:v>09/2022</c:v>
                      </c:pt>
                      <c:pt idx="45">
                        <c:v>10/2022</c:v>
                      </c:pt>
                      <c:pt idx="46">
                        <c:v>11/2022</c:v>
                      </c:pt>
                      <c:pt idx="47">
                        <c:v>12/2022</c:v>
                      </c:pt>
                      <c:pt idx="48">
                        <c:v>01/2023</c:v>
                      </c:pt>
                      <c:pt idx="49">
                        <c:v>02/2023</c:v>
                      </c:pt>
                      <c:pt idx="50">
                        <c:v>03/2023</c:v>
                      </c:pt>
                      <c:pt idx="51">
                        <c:v>04/2023</c:v>
                      </c:pt>
                      <c:pt idx="52">
                        <c:v>05/2023</c:v>
                      </c:pt>
                      <c:pt idx="53">
                        <c:v>06/2023</c:v>
                      </c:pt>
                      <c:pt idx="54">
                        <c:v>07/2023</c:v>
                      </c:pt>
                      <c:pt idx="55">
                        <c:v>08/2023</c:v>
                      </c:pt>
                      <c:pt idx="56">
                        <c:v>09/2023</c:v>
                      </c:pt>
                      <c:pt idx="57">
                        <c:v>10/2023</c:v>
                      </c:pt>
                      <c:pt idx="58">
                        <c:v>11/2023</c:v>
                      </c:pt>
                      <c:pt idx="59">
                        <c:v>12/2023</c:v>
                      </c:pt>
                      <c:pt idx="60">
                        <c:v>01/2024</c:v>
                      </c:pt>
                      <c:pt idx="61">
                        <c:v>02/2024</c:v>
                      </c:pt>
                      <c:pt idx="62">
                        <c:v>03/2024</c:v>
                      </c:pt>
                    </c:strCache>
                  </c:strRef>
                </c:cat>
                <c:val>
                  <c:numRef>
                    <c:extLst>
                      <c:ext uri="{02D57815-91ED-43cb-92C2-25804820EDAC}">
                        <c15:formulaRef>
                          <c15:sqref>'Graf_3_Vývoj cen pš_ječ_směsi '!$N$52:$BX$52</c15:sqref>
                        </c15:formulaRef>
                      </c:ext>
                    </c:extLst>
                    <c:numCache>
                      <c:formatCode>###\ ###\ ##0</c:formatCode>
                      <c:ptCount val="63"/>
                      <c:pt idx="0">
                        <c:v>9581</c:v>
                      </c:pt>
                      <c:pt idx="1">
                        <c:v>9492</c:v>
                      </c:pt>
                      <c:pt idx="2">
                        <c:v>9492</c:v>
                      </c:pt>
                      <c:pt idx="3">
                        <c:v>9265</c:v>
                      </c:pt>
                      <c:pt idx="4">
                        <c:v>9305</c:v>
                      </c:pt>
                      <c:pt idx="5">
                        <c:v>9303</c:v>
                      </c:pt>
                      <c:pt idx="6">
                        <c:v>9327</c:v>
                      </c:pt>
                      <c:pt idx="7">
                        <c:v>9296</c:v>
                      </c:pt>
                      <c:pt idx="8">
                        <c:v>9330</c:v>
                      </c:pt>
                      <c:pt idx="9">
                        <c:v>9525</c:v>
                      </c:pt>
                      <c:pt idx="10">
                        <c:v>9605</c:v>
                      </c:pt>
                      <c:pt idx="11">
                        <c:v>9651</c:v>
                      </c:pt>
                      <c:pt idx="12">
                        <c:v>9767</c:v>
                      </c:pt>
                      <c:pt idx="13">
                        <c:v>9802</c:v>
                      </c:pt>
                      <c:pt idx="14">
                        <c:v>9784</c:v>
                      </c:pt>
                      <c:pt idx="15">
                        <c:v>9812</c:v>
                      </c:pt>
                      <c:pt idx="16">
                        <c:v>9839</c:v>
                      </c:pt>
                      <c:pt idx="17">
                        <c:v>9826</c:v>
                      </c:pt>
                      <c:pt idx="18">
                        <c:v>9874</c:v>
                      </c:pt>
                      <c:pt idx="19">
                        <c:v>9842</c:v>
                      </c:pt>
                      <c:pt idx="20">
                        <c:v>9856</c:v>
                      </c:pt>
                      <c:pt idx="21">
                        <c:v>9959</c:v>
                      </c:pt>
                      <c:pt idx="22">
                        <c:v>10083</c:v>
                      </c:pt>
                      <c:pt idx="23">
                        <c:v>10162</c:v>
                      </c:pt>
                      <c:pt idx="24">
                        <c:v>10342</c:v>
                      </c:pt>
                      <c:pt idx="25">
                        <c:v>10602</c:v>
                      </c:pt>
                      <c:pt idx="26">
                        <c:v>10885</c:v>
                      </c:pt>
                      <c:pt idx="27">
                        <c:v>11181</c:v>
                      </c:pt>
                      <c:pt idx="28">
                        <c:v>11742</c:v>
                      </c:pt>
                      <c:pt idx="29">
                        <c:v>12199</c:v>
                      </c:pt>
                      <c:pt idx="30">
                        <c:v>11543</c:v>
                      </c:pt>
                      <c:pt idx="31">
                        <c:v>11739</c:v>
                      </c:pt>
                      <c:pt idx="32">
                        <c:v>12223</c:v>
                      </c:pt>
                      <c:pt idx="33">
                        <c:v>13247</c:v>
                      </c:pt>
                      <c:pt idx="34">
                        <c:v>13854</c:v>
                      </c:pt>
                      <c:pt idx="35">
                        <c:v>14811</c:v>
                      </c:pt>
                      <c:pt idx="36">
                        <c:v>15534</c:v>
                      </c:pt>
                      <c:pt idx="37">
                        <c:v>15568</c:v>
                      </c:pt>
                      <c:pt idx="38">
                        <c:v>16418</c:v>
                      </c:pt>
                      <c:pt idx="39">
                        <c:v>18999</c:v>
                      </c:pt>
                      <c:pt idx="40">
                        <c:v>18752</c:v>
                      </c:pt>
                      <c:pt idx="41">
                        <c:v>19887</c:v>
                      </c:pt>
                      <c:pt idx="42">
                        <c:v>17532</c:v>
                      </c:pt>
                      <c:pt idx="43">
                        <c:v>16972</c:v>
                      </c:pt>
                      <c:pt idx="44">
                        <c:v>17023</c:v>
                      </c:pt>
                      <c:pt idx="45">
                        <c:v>16355</c:v>
                      </c:pt>
                      <c:pt idx="46">
                        <c:v>16821</c:v>
                      </c:pt>
                      <c:pt idx="47">
                        <c:v>15720</c:v>
                      </c:pt>
                      <c:pt idx="48">
                        <c:v>15165</c:v>
                      </c:pt>
                      <c:pt idx="49">
                        <c:v>14645</c:v>
                      </c:pt>
                      <c:pt idx="50">
                        <c:v>13313</c:v>
                      </c:pt>
                      <c:pt idx="51">
                        <c:v>12853</c:v>
                      </c:pt>
                      <c:pt idx="52">
                        <c:v>12105</c:v>
                      </c:pt>
                      <c:pt idx="53">
                        <c:v>11453</c:v>
                      </c:pt>
                      <c:pt idx="54">
                        <c:v>10728</c:v>
                      </c:pt>
                      <c:pt idx="55">
                        <c:v>10735</c:v>
                      </c:pt>
                      <c:pt idx="56">
                        <c:v>10707</c:v>
                      </c:pt>
                      <c:pt idx="57">
                        <c:v>10455</c:v>
                      </c:pt>
                      <c:pt idx="58">
                        <c:v>10425</c:v>
                      </c:pt>
                      <c:pt idx="59">
                        <c:v>10263</c:v>
                      </c:pt>
                      <c:pt idx="60">
                        <c:v>10464</c:v>
                      </c:pt>
                      <c:pt idx="61">
                        <c:v>10397</c:v>
                      </c:pt>
                      <c:pt idx="62">
                        <c:v>10465</c:v>
                      </c:pt>
                    </c:numCache>
                  </c:numRef>
                </c:val>
                <c:smooth val="0"/>
                <c:extLst>
                  <c:ext xmlns:c16="http://schemas.microsoft.com/office/drawing/2014/chart" uri="{C3380CC4-5D6E-409C-BE32-E72D297353CC}">
                    <c16:uniqueId val="{00000004-421F-4F57-BE45-92292F30A548}"/>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'Graf_3_Vývoj cen pš_ječ_směsi '!$A$54</c15:sqref>
                        </c15:formulaRef>
                      </c:ext>
                    </c:extLst>
                    <c:strCache>
                      <c:ptCount val="1"/>
                      <c:pt idx="0">
                        <c:v>Semeno slunečnice [t]</c:v>
                      </c:pt>
                    </c:strCache>
                  </c:strRef>
                </c:tx>
                <c:marker>
                  <c:symbol val="none"/>
                </c:marker>
                <c:cat>
                  <c:strRef>
                    <c:extLst xmlns:c15="http://schemas.microsoft.com/office/drawing/2012/chart">
                      <c:ext xmlns:c15="http://schemas.microsoft.com/office/drawing/2012/chart" uri="{02D57815-91ED-43cb-92C2-25804820EDAC}">
                        <c15:formulaRef>
                          <c15:sqref>'Graf_3_Vývoj cen pš_ječ_směsi '!$N$47:$BX$47</c15:sqref>
                        </c15:formulaRef>
                      </c:ext>
                    </c:extLst>
                    <c:strCache>
                      <c:ptCount val="63"/>
                      <c:pt idx="0">
                        <c:v>01/2019</c:v>
                      </c:pt>
                      <c:pt idx="1">
                        <c:v>02/2019</c:v>
                      </c:pt>
                      <c:pt idx="2">
                        <c:v>03/2019</c:v>
                      </c:pt>
                      <c:pt idx="3">
                        <c:v>04/2019</c:v>
                      </c:pt>
                      <c:pt idx="4">
                        <c:v>05/2019</c:v>
                      </c:pt>
                      <c:pt idx="5">
                        <c:v>06/2019</c:v>
                      </c:pt>
                      <c:pt idx="6">
                        <c:v>07/2019</c:v>
                      </c:pt>
                      <c:pt idx="7">
                        <c:v>08/2019</c:v>
                      </c:pt>
                      <c:pt idx="8">
                        <c:v>09/2019</c:v>
                      </c:pt>
                      <c:pt idx="9">
                        <c:v>10/2019</c:v>
                      </c:pt>
                      <c:pt idx="10">
                        <c:v>11/2019</c:v>
                      </c:pt>
                      <c:pt idx="11">
                        <c:v>12/2019</c:v>
                      </c:pt>
                      <c:pt idx="12">
                        <c:v>01/2020</c:v>
                      </c:pt>
                      <c:pt idx="13">
                        <c:v>02/2020</c:v>
                      </c:pt>
                      <c:pt idx="14">
                        <c:v>03/2020</c:v>
                      </c:pt>
                      <c:pt idx="15">
                        <c:v>04/2020</c:v>
                      </c:pt>
                      <c:pt idx="16">
                        <c:v>05/2020</c:v>
                      </c:pt>
                      <c:pt idx="17">
                        <c:v>06/2020</c:v>
                      </c:pt>
                      <c:pt idx="18">
                        <c:v>07/2020</c:v>
                      </c:pt>
                      <c:pt idx="19">
                        <c:v>08/2020</c:v>
                      </c:pt>
                      <c:pt idx="20">
                        <c:v>09/2020</c:v>
                      </c:pt>
                      <c:pt idx="21">
                        <c:v>10/2020</c:v>
                      </c:pt>
                      <c:pt idx="22">
                        <c:v>11/2020</c:v>
                      </c:pt>
                      <c:pt idx="23">
                        <c:v>12/2020</c:v>
                      </c:pt>
                      <c:pt idx="24">
                        <c:v>01/2021</c:v>
                      </c:pt>
                      <c:pt idx="25">
                        <c:v>02/2021</c:v>
                      </c:pt>
                      <c:pt idx="26">
                        <c:v>03/2021</c:v>
                      </c:pt>
                      <c:pt idx="27">
                        <c:v>04/2021</c:v>
                      </c:pt>
                      <c:pt idx="28">
                        <c:v>05/2021</c:v>
                      </c:pt>
                      <c:pt idx="29">
                        <c:v>06/2021</c:v>
                      </c:pt>
                      <c:pt idx="30">
                        <c:v>07/2021</c:v>
                      </c:pt>
                      <c:pt idx="31">
                        <c:v>08/2021</c:v>
                      </c:pt>
                      <c:pt idx="32">
                        <c:v>09/2021</c:v>
                      </c:pt>
                      <c:pt idx="33">
                        <c:v>10/2021</c:v>
                      </c:pt>
                      <c:pt idx="34">
                        <c:v>11/2021</c:v>
                      </c:pt>
                      <c:pt idx="35">
                        <c:v>12/2021</c:v>
                      </c:pt>
                      <c:pt idx="36">
                        <c:v>01/2022</c:v>
                      </c:pt>
                      <c:pt idx="37">
                        <c:v>02/2022</c:v>
                      </c:pt>
                      <c:pt idx="38">
                        <c:v>03/2022</c:v>
                      </c:pt>
                      <c:pt idx="39">
                        <c:v>04/2022</c:v>
                      </c:pt>
                      <c:pt idx="40">
                        <c:v>05/2022</c:v>
                      </c:pt>
                      <c:pt idx="41">
                        <c:v>06/2022</c:v>
                      </c:pt>
                      <c:pt idx="42">
                        <c:v>07/2022</c:v>
                      </c:pt>
                      <c:pt idx="43">
                        <c:v>08/2022</c:v>
                      </c:pt>
                      <c:pt idx="44">
                        <c:v>09/2022</c:v>
                      </c:pt>
                      <c:pt idx="45">
                        <c:v>10/2022</c:v>
                      </c:pt>
                      <c:pt idx="46">
                        <c:v>11/2022</c:v>
                      </c:pt>
                      <c:pt idx="47">
                        <c:v>12/2022</c:v>
                      </c:pt>
                      <c:pt idx="48">
                        <c:v>01/2023</c:v>
                      </c:pt>
                      <c:pt idx="49">
                        <c:v>02/2023</c:v>
                      </c:pt>
                      <c:pt idx="50">
                        <c:v>03/2023</c:v>
                      </c:pt>
                      <c:pt idx="51">
                        <c:v>04/2023</c:v>
                      </c:pt>
                      <c:pt idx="52">
                        <c:v>05/2023</c:v>
                      </c:pt>
                      <c:pt idx="53">
                        <c:v>06/2023</c:v>
                      </c:pt>
                      <c:pt idx="54">
                        <c:v>07/2023</c:v>
                      </c:pt>
                      <c:pt idx="55">
                        <c:v>08/2023</c:v>
                      </c:pt>
                      <c:pt idx="56">
                        <c:v>09/2023</c:v>
                      </c:pt>
                      <c:pt idx="57">
                        <c:v>10/2023</c:v>
                      </c:pt>
                      <c:pt idx="58">
                        <c:v>11/2023</c:v>
                      </c:pt>
                      <c:pt idx="59">
                        <c:v>12/2023</c:v>
                      </c:pt>
                      <c:pt idx="60">
                        <c:v>01/2024</c:v>
                      </c:pt>
                      <c:pt idx="61">
                        <c:v>02/2024</c:v>
                      </c:pt>
                      <c:pt idx="62">
                        <c:v>03/2024</c:v>
                      </c:pt>
                    </c:strCache>
                  </c:strRef>
                </c:cat>
                <c:val>
                  <c:numRef>
                    <c:extLst xmlns:c15="http://schemas.microsoft.com/office/drawing/2012/chart">
                      <c:ext xmlns:c15="http://schemas.microsoft.com/office/drawing/2012/chart" uri="{02D57815-91ED-43cb-92C2-25804820EDAC}">
                        <c15:formulaRef>
                          <c15:sqref>'Graf_3_Vývoj cen pš_ječ_směsi '!$N$54:$BX$54</c15:sqref>
                        </c15:formulaRef>
                      </c:ext>
                    </c:extLst>
                    <c:numCache>
                      <c:formatCode>###\ ###\ ##0</c:formatCode>
                      <c:ptCount val="63"/>
                      <c:pt idx="0">
                        <c:v>7133</c:v>
                      </c:pt>
                      <c:pt idx="1">
                        <c:v>7268</c:v>
                      </c:pt>
                      <c:pt idx="2">
                        <c:v>7768</c:v>
                      </c:pt>
                      <c:pt idx="3">
                        <c:v>7506</c:v>
                      </c:pt>
                      <c:pt idx="4">
                        <c:v>7514</c:v>
                      </c:pt>
                      <c:pt idx="5">
                        <c:v>7000</c:v>
                      </c:pt>
                      <c:pt idx="9">
                        <c:v>7839</c:v>
                      </c:pt>
                      <c:pt idx="10">
                        <c:v>7757</c:v>
                      </c:pt>
                      <c:pt idx="11">
                        <c:v>7904</c:v>
                      </c:pt>
                      <c:pt idx="12">
                        <c:v>8116</c:v>
                      </c:pt>
                      <c:pt idx="13">
                        <c:v>7961</c:v>
                      </c:pt>
                      <c:pt idx="14">
                        <c:v>7890</c:v>
                      </c:pt>
                      <c:pt idx="15">
                        <c:v>7999</c:v>
                      </c:pt>
                      <c:pt idx="20">
                        <c:v>9865</c:v>
                      </c:pt>
                      <c:pt idx="22">
                        <c:v>9743</c:v>
                      </c:pt>
                      <c:pt idx="23">
                        <c:v>9752</c:v>
                      </c:pt>
                      <c:pt idx="24">
                        <c:v>9570</c:v>
                      </c:pt>
                      <c:pt idx="25">
                        <c:v>9549</c:v>
                      </c:pt>
                      <c:pt idx="33">
                        <c:v>11569</c:v>
                      </c:pt>
                      <c:pt idx="34">
                        <c:v>13274</c:v>
                      </c:pt>
                      <c:pt idx="35">
                        <c:v>13546</c:v>
                      </c:pt>
                      <c:pt idx="36">
                        <c:v>13865</c:v>
                      </c:pt>
                      <c:pt idx="37">
                        <c:v>13926</c:v>
                      </c:pt>
                      <c:pt idx="38">
                        <c:v>14195</c:v>
                      </c:pt>
                      <c:pt idx="39">
                        <c:v>16233</c:v>
                      </c:pt>
                      <c:pt idx="40">
                        <c:v>15887</c:v>
                      </c:pt>
                      <c:pt idx="41">
                        <c:v>18699</c:v>
                      </c:pt>
                      <c:pt idx="45">
                        <c:v>14562</c:v>
                      </c:pt>
                      <c:pt idx="46">
                        <c:v>14181</c:v>
                      </c:pt>
                      <c:pt idx="47">
                        <c:v>13357</c:v>
                      </c:pt>
                      <c:pt idx="49">
                        <c:v>12286</c:v>
                      </c:pt>
                      <c:pt idx="50">
                        <c:v>13229</c:v>
                      </c:pt>
                      <c:pt idx="51">
                        <c:v>10921</c:v>
                      </c:pt>
                      <c:pt idx="52">
                        <c:v>10089</c:v>
                      </c:pt>
                      <c:pt idx="54">
                        <c:v>10480</c:v>
                      </c:pt>
                      <c:pt idx="56">
                        <c:v>12236</c:v>
                      </c:pt>
                      <c:pt idx="57">
                        <c:v>8934</c:v>
                      </c:pt>
                      <c:pt idx="58">
                        <c:v>9198</c:v>
                      </c:pt>
                      <c:pt idx="59">
                        <c:v>10008</c:v>
                      </c:pt>
                      <c:pt idx="60">
                        <c:v>8722</c:v>
                      </c:pt>
                      <c:pt idx="61">
                        <c:v>7958</c:v>
                      </c:pt>
                      <c:pt idx="62">
                        <c:v>7853</c:v>
                      </c:pt>
                    </c:numCache>
                  </c:numRef>
                </c:val>
                <c:smooth val="0"/>
                <c:extLst xmlns:c15="http://schemas.microsoft.com/office/drawing/2012/chart">
                  <c:ext xmlns:c16="http://schemas.microsoft.com/office/drawing/2014/chart" uri="{C3380CC4-5D6E-409C-BE32-E72D297353CC}">
                    <c16:uniqueId val="{00000005-421F-4F57-BE45-92292F30A548}"/>
                  </c:ext>
                </c:extLst>
              </c15:ser>
            </c15:filteredLineSeries>
          </c:ext>
        </c:extLst>
      </c:lineChart>
      <c:catAx>
        <c:axId val="157061120"/>
        <c:scaling>
          <c:orientation val="minMax"/>
        </c:scaling>
        <c:delete val="0"/>
        <c:axPos val="b"/>
        <c:numFmt formatCode="General" sourceLinked="0"/>
        <c:majorTickMark val="out"/>
        <c:minorTickMark val="none"/>
        <c:tickLblPos val="nextTo"/>
        <c:spPr>
          <a:ln/>
        </c:spPr>
        <c:txPr>
          <a:bodyPr rot="-5400000" vert="horz" anchor="ctr" anchorCtr="0"/>
          <a:lstStyle/>
          <a:p>
            <a:pPr>
              <a:defRPr/>
            </a:pPr>
            <a:endParaRPr lang="cs-CZ"/>
          </a:p>
        </c:txPr>
        <c:crossAx val="157062656"/>
        <c:crosses val="autoZero"/>
        <c:auto val="1"/>
        <c:lblAlgn val="ctr"/>
        <c:lblOffset val="100"/>
        <c:tickLblSkip val="2"/>
        <c:noMultiLvlLbl val="0"/>
      </c:catAx>
      <c:valAx>
        <c:axId val="157062656"/>
        <c:scaling>
          <c:orientation val="minMax"/>
          <c:min val="2000"/>
        </c:scaling>
        <c:delete val="0"/>
        <c:axPos val="l"/>
        <c:majorGridlines/>
        <c:title>
          <c:tx>
            <c:rich>
              <a:bodyPr/>
              <a:lstStyle/>
              <a:p>
                <a:pPr>
                  <a:defRPr/>
                </a:pPr>
                <a:r>
                  <a:rPr lang="cs-CZ"/>
                  <a:t>Kč/t</a:t>
                </a:r>
              </a:p>
            </c:rich>
          </c:tx>
          <c:layout>
            <c:manualLayout>
              <c:xMode val="edge"/>
              <c:yMode val="edge"/>
              <c:x val="1.1811197254980336E-2"/>
              <c:y val="4.2705723653080244E-2"/>
            </c:manualLayout>
          </c:layout>
          <c:overlay val="0"/>
        </c:title>
        <c:numFmt formatCode="###\ ###\ ##0" sourceLinked="1"/>
        <c:majorTickMark val="none"/>
        <c:minorTickMark val="none"/>
        <c:tickLblPos val="nextTo"/>
        <c:crossAx val="157061120"/>
        <c:crosses val="autoZero"/>
        <c:crossBetween val="midCat"/>
        <c:majorUnit val="500"/>
      </c:valAx>
    </c:plotArea>
    <c:legend>
      <c:legendPos val="l"/>
      <c:layout>
        <c:manualLayout>
          <c:xMode val="edge"/>
          <c:yMode val="edge"/>
          <c:x val="0.11291522587454346"/>
          <c:y val="4.5282558013912996E-2"/>
          <c:w val="0.39952505936757904"/>
          <c:h val="0.34569418631778204"/>
        </c:manualLayout>
      </c:layout>
      <c:overlay val="1"/>
      <c:spPr>
        <a:solidFill>
          <a:schemeClr val="bg2"/>
        </a:solidFill>
      </c:spPr>
      <c:txPr>
        <a:bodyPr/>
        <a:lstStyle/>
        <a:p>
          <a:pPr>
            <a:defRPr sz="1200"/>
          </a:pPr>
          <a:endParaRPr lang="cs-CZ"/>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835941687403581E-2"/>
          <c:y val="4.173481733828336E-2"/>
          <c:w val="0.88922329070993134"/>
          <c:h val="0.78790650990981981"/>
        </c:manualLayout>
      </c:layout>
      <c:lineChart>
        <c:grouping val="standard"/>
        <c:varyColors val="0"/>
        <c:ser>
          <c:idx val="4"/>
          <c:order val="4"/>
          <c:tx>
            <c:strRef>
              <c:f>'Graf_3_Vývoj cen pš_ječ_směsi '!$A$52</c:f>
              <c:strCache>
                <c:ptCount val="1"/>
                <c:pt idx="0">
                  <c:v>Semeno řepky olejné [t]</c:v>
                </c:pt>
              </c:strCache>
            </c:strRef>
          </c:tx>
          <c:marker>
            <c:symbol val="none"/>
          </c:marker>
          <c:cat>
            <c:strRef>
              <c:f>'Graf_3_Vývoj cen pš_ječ_směsi '!$N$47:$BX$47</c:f>
              <c:strCache>
                <c:ptCount val="63"/>
                <c:pt idx="0">
                  <c:v>01/2019</c:v>
                </c:pt>
                <c:pt idx="1">
                  <c:v>02/2019</c:v>
                </c:pt>
                <c:pt idx="2">
                  <c:v>03/2019</c:v>
                </c:pt>
                <c:pt idx="3">
                  <c:v>04/2019</c:v>
                </c:pt>
                <c:pt idx="4">
                  <c:v>05/2019</c:v>
                </c:pt>
                <c:pt idx="5">
                  <c:v>06/2019</c:v>
                </c:pt>
                <c:pt idx="6">
                  <c:v>07/2019</c:v>
                </c:pt>
                <c:pt idx="7">
                  <c:v>08/2019</c:v>
                </c:pt>
                <c:pt idx="8">
                  <c:v>09/2019</c:v>
                </c:pt>
                <c:pt idx="9">
                  <c:v>10/2019</c:v>
                </c:pt>
                <c:pt idx="10">
                  <c:v>11/2019</c:v>
                </c:pt>
                <c:pt idx="11">
                  <c:v>12/2019</c:v>
                </c:pt>
                <c:pt idx="12">
                  <c:v>01/2020</c:v>
                </c:pt>
                <c:pt idx="13">
                  <c:v>02/2020</c:v>
                </c:pt>
                <c:pt idx="14">
                  <c:v>03/2020</c:v>
                </c:pt>
                <c:pt idx="15">
                  <c:v>04/2020</c:v>
                </c:pt>
                <c:pt idx="16">
                  <c:v>05/2020</c:v>
                </c:pt>
                <c:pt idx="17">
                  <c:v>06/2020</c:v>
                </c:pt>
                <c:pt idx="18">
                  <c:v>07/2020</c:v>
                </c:pt>
                <c:pt idx="19">
                  <c:v>08/2020</c:v>
                </c:pt>
                <c:pt idx="20">
                  <c:v>09/2020</c:v>
                </c:pt>
                <c:pt idx="21">
                  <c:v>10/2020</c:v>
                </c:pt>
                <c:pt idx="22">
                  <c:v>11/2020</c:v>
                </c:pt>
                <c:pt idx="23">
                  <c:v>12/2020</c:v>
                </c:pt>
                <c:pt idx="24">
                  <c:v>01/2021</c:v>
                </c:pt>
                <c:pt idx="25">
                  <c:v>02/2021</c:v>
                </c:pt>
                <c:pt idx="26">
                  <c:v>03/2021</c:v>
                </c:pt>
                <c:pt idx="27">
                  <c:v>04/2021</c:v>
                </c:pt>
                <c:pt idx="28">
                  <c:v>05/2021</c:v>
                </c:pt>
                <c:pt idx="29">
                  <c:v>06/2021</c:v>
                </c:pt>
                <c:pt idx="30">
                  <c:v>07/2021</c:v>
                </c:pt>
                <c:pt idx="31">
                  <c:v>08/2021</c:v>
                </c:pt>
                <c:pt idx="32">
                  <c:v>09/2021</c:v>
                </c:pt>
                <c:pt idx="33">
                  <c:v>10/2021</c:v>
                </c:pt>
                <c:pt idx="34">
                  <c:v>11/2021</c:v>
                </c:pt>
                <c:pt idx="35">
                  <c:v>12/2021</c:v>
                </c:pt>
                <c:pt idx="36">
                  <c:v>01/2022</c:v>
                </c:pt>
                <c:pt idx="37">
                  <c:v>02/2022</c:v>
                </c:pt>
                <c:pt idx="38">
                  <c:v>03/2022</c:v>
                </c:pt>
                <c:pt idx="39">
                  <c:v>04/2022</c:v>
                </c:pt>
                <c:pt idx="40">
                  <c:v>05/2022</c:v>
                </c:pt>
                <c:pt idx="41">
                  <c:v>06/2022</c:v>
                </c:pt>
                <c:pt idx="42">
                  <c:v>07/2022</c:v>
                </c:pt>
                <c:pt idx="43">
                  <c:v>08/2022</c:v>
                </c:pt>
                <c:pt idx="44">
                  <c:v>09/2022</c:v>
                </c:pt>
                <c:pt idx="45">
                  <c:v>10/2022</c:v>
                </c:pt>
                <c:pt idx="46">
                  <c:v>11/2022</c:v>
                </c:pt>
                <c:pt idx="47">
                  <c:v>12/2022</c:v>
                </c:pt>
                <c:pt idx="48">
                  <c:v>01/2023</c:v>
                </c:pt>
                <c:pt idx="49">
                  <c:v>02/2023</c:v>
                </c:pt>
                <c:pt idx="50">
                  <c:v>03/2023</c:v>
                </c:pt>
                <c:pt idx="51">
                  <c:v>04/2023</c:v>
                </c:pt>
                <c:pt idx="52">
                  <c:v>05/2023</c:v>
                </c:pt>
                <c:pt idx="53">
                  <c:v>06/2023</c:v>
                </c:pt>
                <c:pt idx="54">
                  <c:v>07/2023</c:v>
                </c:pt>
                <c:pt idx="55">
                  <c:v>08/2023</c:v>
                </c:pt>
                <c:pt idx="56">
                  <c:v>09/2023</c:v>
                </c:pt>
                <c:pt idx="57">
                  <c:v>10/2023</c:v>
                </c:pt>
                <c:pt idx="58">
                  <c:v>11/2023</c:v>
                </c:pt>
                <c:pt idx="59">
                  <c:v>12/2023</c:v>
                </c:pt>
                <c:pt idx="60">
                  <c:v>01/2024</c:v>
                </c:pt>
                <c:pt idx="61">
                  <c:v>02/2024</c:v>
                </c:pt>
                <c:pt idx="62">
                  <c:v>03/2024</c:v>
                </c:pt>
              </c:strCache>
              <c:extLst/>
            </c:strRef>
          </c:cat>
          <c:val>
            <c:numRef>
              <c:f>'Graf_3_Vývoj cen pš_ječ_směsi '!$N$52:$BX$52</c:f>
              <c:numCache>
                <c:formatCode>###\ ###\ ##0</c:formatCode>
                <c:ptCount val="63"/>
                <c:pt idx="0">
                  <c:v>9581</c:v>
                </c:pt>
                <c:pt idx="1">
                  <c:v>9492</c:v>
                </c:pt>
                <c:pt idx="2">
                  <c:v>9492</c:v>
                </c:pt>
                <c:pt idx="3">
                  <c:v>9265</c:v>
                </c:pt>
                <c:pt idx="4">
                  <c:v>9305</c:v>
                </c:pt>
                <c:pt idx="5">
                  <c:v>9303</c:v>
                </c:pt>
                <c:pt idx="6">
                  <c:v>9327</c:v>
                </c:pt>
                <c:pt idx="7">
                  <c:v>9296</c:v>
                </c:pt>
                <c:pt idx="8">
                  <c:v>9330</c:v>
                </c:pt>
                <c:pt idx="9">
                  <c:v>9525</c:v>
                </c:pt>
                <c:pt idx="10">
                  <c:v>9605</c:v>
                </c:pt>
                <c:pt idx="11">
                  <c:v>9651</c:v>
                </c:pt>
                <c:pt idx="12">
                  <c:v>9767</c:v>
                </c:pt>
                <c:pt idx="13">
                  <c:v>9802</c:v>
                </c:pt>
                <c:pt idx="14">
                  <c:v>9784</c:v>
                </c:pt>
                <c:pt idx="15">
                  <c:v>9812</c:v>
                </c:pt>
                <c:pt idx="16">
                  <c:v>9839</c:v>
                </c:pt>
                <c:pt idx="17">
                  <c:v>9826</c:v>
                </c:pt>
                <c:pt idx="18">
                  <c:v>9874</c:v>
                </c:pt>
                <c:pt idx="19">
                  <c:v>9842</c:v>
                </c:pt>
                <c:pt idx="20">
                  <c:v>9856</c:v>
                </c:pt>
                <c:pt idx="21">
                  <c:v>9959</c:v>
                </c:pt>
                <c:pt idx="22">
                  <c:v>10083</c:v>
                </c:pt>
                <c:pt idx="23">
                  <c:v>10162</c:v>
                </c:pt>
                <c:pt idx="24">
                  <c:v>10342</c:v>
                </c:pt>
                <c:pt idx="25">
                  <c:v>10602</c:v>
                </c:pt>
                <c:pt idx="26">
                  <c:v>10885</c:v>
                </c:pt>
                <c:pt idx="27">
                  <c:v>11181</c:v>
                </c:pt>
                <c:pt idx="28">
                  <c:v>11742</c:v>
                </c:pt>
                <c:pt idx="29">
                  <c:v>12199</c:v>
                </c:pt>
                <c:pt idx="30">
                  <c:v>11543</c:v>
                </c:pt>
                <c:pt idx="31">
                  <c:v>11739</c:v>
                </c:pt>
                <c:pt idx="32">
                  <c:v>12223</c:v>
                </c:pt>
                <c:pt idx="33">
                  <c:v>13247</c:v>
                </c:pt>
                <c:pt idx="34">
                  <c:v>13854</c:v>
                </c:pt>
                <c:pt idx="35">
                  <c:v>14811</c:v>
                </c:pt>
                <c:pt idx="36">
                  <c:v>15534</c:v>
                </c:pt>
                <c:pt idx="37">
                  <c:v>15568</c:v>
                </c:pt>
                <c:pt idx="38">
                  <c:v>16418</c:v>
                </c:pt>
                <c:pt idx="39">
                  <c:v>18999</c:v>
                </c:pt>
                <c:pt idx="40">
                  <c:v>18752</c:v>
                </c:pt>
                <c:pt idx="41">
                  <c:v>19887</c:v>
                </c:pt>
                <c:pt idx="42">
                  <c:v>17532</c:v>
                </c:pt>
                <c:pt idx="43">
                  <c:v>16972</c:v>
                </c:pt>
                <c:pt idx="44">
                  <c:v>17023</c:v>
                </c:pt>
                <c:pt idx="45">
                  <c:v>16355</c:v>
                </c:pt>
                <c:pt idx="46">
                  <c:v>16821</c:v>
                </c:pt>
                <c:pt idx="47">
                  <c:v>15720</c:v>
                </c:pt>
                <c:pt idx="48">
                  <c:v>15165</c:v>
                </c:pt>
                <c:pt idx="49">
                  <c:v>14645</c:v>
                </c:pt>
                <c:pt idx="50">
                  <c:v>13313</c:v>
                </c:pt>
                <c:pt idx="51">
                  <c:v>12853</c:v>
                </c:pt>
                <c:pt idx="52">
                  <c:v>12105</c:v>
                </c:pt>
                <c:pt idx="53">
                  <c:v>11453</c:v>
                </c:pt>
                <c:pt idx="54">
                  <c:v>10728</c:v>
                </c:pt>
                <c:pt idx="55">
                  <c:v>10735</c:v>
                </c:pt>
                <c:pt idx="56">
                  <c:v>10707</c:v>
                </c:pt>
                <c:pt idx="57">
                  <c:v>10455</c:v>
                </c:pt>
                <c:pt idx="58">
                  <c:v>10425</c:v>
                </c:pt>
                <c:pt idx="59">
                  <c:v>10263</c:v>
                </c:pt>
                <c:pt idx="60">
                  <c:v>10464</c:v>
                </c:pt>
                <c:pt idx="61">
                  <c:v>10397</c:v>
                </c:pt>
                <c:pt idx="62">
                  <c:v>10465</c:v>
                </c:pt>
              </c:numCache>
              <c:extLst/>
            </c:numRef>
          </c:val>
          <c:smooth val="0"/>
          <c:extLst>
            <c:ext xmlns:c16="http://schemas.microsoft.com/office/drawing/2014/chart" uri="{C3380CC4-5D6E-409C-BE32-E72D297353CC}">
              <c16:uniqueId val="{00000000-2408-4DAD-9D2A-13265C9CC77C}"/>
            </c:ext>
          </c:extLst>
        </c:ser>
        <c:ser>
          <c:idx val="5"/>
          <c:order val="5"/>
          <c:tx>
            <c:strRef>
              <c:f>'Graf_3_Vývoj cen pš_ječ_směsi '!$A$54</c:f>
              <c:strCache>
                <c:ptCount val="1"/>
                <c:pt idx="0">
                  <c:v>Semeno slunečnice [t]</c:v>
                </c:pt>
              </c:strCache>
            </c:strRef>
          </c:tx>
          <c:marker>
            <c:symbol val="none"/>
          </c:marker>
          <c:cat>
            <c:strRef>
              <c:f>'Graf_3_Vývoj cen pš_ječ_směsi '!$N$47:$BX$47</c:f>
              <c:strCache>
                <c:ptCount val="63"/>
                <c:pt idx="0">
                  <c:v>01/2019</c:v>
                </c:pt>
                <c:pt idx="1">
                  <c:v>02/2019</c:v>
                </c:pt>
                <c:pt idx="2">
                  <c:v>03/2019</c:v>
                </c:pt>
                <c:pt idx="3">
                  <c:v>04/2019</c:v>
                </c:pt>
                <c:pt idx="4">
                  <c:v>05/2019</c:v>
                </c:pt>
                <c:pt idx="5">
                  <c:v>06/2019</c:v>
                </c:pt>
                <c:pt idx="6">
                  <c:v>07/2019</c:v>
                </c:pt>
                <c:pt idx="7">
                  <c:v>08/2019</c:v>
                </c:pt>
                <c:pt idx="8">
                  <c:v>09/2019</c:v>
                </c:pt>
                <c:pt idx="9">
                  <c:v>10/2019</c:v>
                </c:pt>
                <c:pt idx="10">
                  <c:v>11/2019</c:v>
                </c:pt>
                <c:pt idx="11">
                  <c:v>12/2019</c:v>
                </c:pt>
                <c:pt idx="12">
                  <c:v>01/2020</c:v>
                </c:pt>
                <c:pt idx="13">
                  <c:v>02/2020</c:v>
                </c:pt>
                <c:pt idx="14">
                  <c:v>03/2020</c:v>
                </c:pt>
                <c:pt idx="15">
                  <c:v>04/2020</c:v>
                </c:pt>
                <c:pt idx="16">
                  <c:v>05/2020</c:v>
                </c:pt>
                <c:pt idx="17">
                  <c:v>06/2020</c:v>
                </c:pt>
                <c:pt idx="18">
                  <c:v>07/2020</c:v>
                </c:pt>
                <c:pt idx="19">
                  <c:v>08/2020</c:v>
                </c:pt>
                <c:pt idx="20">
                  <c:v>09/2020</c:v>
                </c:pt>
                <c:pt idx="21">
                  <c:v>10/2020</c:v>
                </c:pt>
                <c:pt idx="22">
                  <c:v>11/2020</c:v>
                </c:pt>
                <c:pt idx="23">
                  <c:v>12/2020</c:v>
                </c:pt>
                <c:pt idx="24">
                  <c:v>01/2021</c:v>
                </c:pt>
                <c:pt idx="25">
                  <c:v>02/2021</c:v>
                </c:pt>
                <c:pt idx="26">
                  <c:v>03/2021</c:v>
                </c:pt>
                <c:pt idx="27">
                  <c:v>04/2021</c:v>
                </c:pt>
                <c:pt idx="28">
                  <c:v>05/2021</c:v>
                </c:pt>
                <c:pt idx="29">
                  <c:v>06/2021</c:v>
                </c:pt>
                <c:pt idx="30">
                  <c:v>07/2021</c:v>
                </c:pt>
                <c:pt idx="31">
                  <c:v>08/2021</c:v>
                </c:pt>
                <c:pt idx="32">
                  <c:v>09/2021</c:v>
                </c:pt>
                <c:pt idx="33">
                  <c:v>10/2021</c:v>
                </c:pt>
                <c:pt idx="34">
                  <c:v>11/2021</c:v>
                </c:pt>
                <c:pt idx="35">
                  <c:v>12/2021</c:v>
                </c:pt>
                <c:pt idx="36">
                  <c:v>01/2022</c:v>
                </c:pt>
                <c:pt idx="37">
                  <c:v>02/2022</c:v>
                </c:pt>
                <c:pt idx="38">
                  <c:v>03/2022</c:v>
                </c:pt>
                <c:pt idx="39">
                  <c:v>04/2022</c:v>
                </c:pt>
                <c:pt idx="40">
                  <c:v>05/2022</c:v>
                </c:pt>
                <c:pt idx="41">
                  <c:v>06/2022</c:v>
                </c:pt>
                <c:pt idx="42">
                  <c:v>07/2022</c:v>
                </c:pt>
                <c:pt idx="43">
                  <c:v>08/2022</c:v>
                </c:pt>
                <c:pt idx="44">
                  <c:v>09/2022</c:v>
                </c:pt>
                <c:pt idx="45">
                  <c:v>10/2022</c:v>
                </c:pt>
                <c:pt idx="46">
                  <c:v>11/2022</c:v>
                </c:pt>
                <c:pt idx="47">
                  <c:v>12/2022</c:v>
                </c:pt>
                <c:pt idx="48">
                  <c:v>01/2023</c:v>
                </c:pt>
                <c:pt idx="49">
                  <c:v>02/2023</c:v>
                </c:pt>
                <c:pt idx="50">
                  <c:v>03/2023</c:v>
                </c:pt>
                <c:pt idx="51">
                  <c:v>04/2023</c:v>
                </c:pt>
                <c:pt idx="52">
                  <c:v>05/2023</c:v>
                </c:pt>
                <c:pt idx="53">
                  <c:v>06/2023</c:v>
                </c:pt>
                <c:pt idx="54">
                  <c:v>07/2023</c:v>
                </c:pt>
                <c:pt idx="55">
                  <c:v>08/2023</c:v>
                </c:pt>
                <c:pt idx="56">
                  <c:v>09/2023</c:v>
                </c:pt>
                <c:pt idx="57">
                  <c:v>10/2023</c:v>
                </c:pt>
                <c:pt idx="58">
                  <c:v>11/2023</c:v>
                </c:pt>
                <c:pt idx="59">
                  <c:v>12/2023</c:v>
                </c:pt>
                <c:pt idx="60">
                  <c:v>01/2024</c:v>
                </c:pt>
                <c:pt idx="61">
                  <c:v>02/2024</c:v>
                </c:pt>
                <c:pt idx="62">
                  <c:v>03/2024</c:v>
                </c:pt>
              </c:strCache>
              <c:extLst/>
            </c:strRef>
          </c:cat>
          <c:val>
            <c:numRef>
              <c:f>'Graf_3_Vývoj cen pš_ječ_směsi '!$N$54:$BX$54</c:f>
              <c:numCache>
                <c:formatCode>###\ ###\ ##0</c:formatCode>
                <c:ptCount val="63"/>
                <c:pt idx="0">
                  <c:v>7133</c:v>
                </c:pt>
                <c:pt idx="1">
                  <c:v>7268</c:v>
                </c:pt>
                <c:pt idx="2">
                  <c:v>7768</c:v>
                </c:pt>
                <c:pt idx="3">
                  <c:v>7506</c:v>
                </c:pt>
                <c:pt idx="4">
                  <c:v>7514</c:v>
                </c:pt>
                <c:pt idx="5">
                  <c:v>7000</c:v>
                </c:pt>
                <c:pt idx="9">
                  <c:v>7839</c:v>
                </c:pt>
                <c:pt idx="10">
                  <c:v>7757</c:v>
                </c:pt>
                <c:pt idx="11">
                  <c:v>7904</c:v>
                </c:pt>
                <c:pt idx="12">
                  <c:v>8116</c:v>
                </c:pt>
                <c:pt idx="13">
                  <c:v>7961</c:v>
                </c:pt>
                <c:pt idx="14">
                  <c:v>7890</c:v>
                </c:pt>
                <c:pt idx="15">
                  <c:v>7999</c:v>
                </c:pt>
                <c:pt idx="20">
                  <c:v>9865</c:v>
                </c:pt>
                <c:pt idx="22">
                  <c:v>9743</c:v>
                </c:pt>
                <c:pt idx="23">
                  <c:v>9752</c:v>
                </c:pt>
                <c:pt idx="24">
                  <c:v>9570</c:v>
                </c:pt>
                <c:pt idx="25">
                  <c:v>9549</c:v>
                </c:pt>
                <c:pt idx="33">
                  <c:v>11569</c:v>
                </c:pt>
                <c:pt idx="34">
                  <c:v>13274</c:v>
                </c:pt>
                <c:pt idx="35">
                  <c:v>13546</c:v>
                </c:pt>
                <c:pt idx="36">
                  <c:v>13865</c:v>
                </c:pt>
                <c:pt idx="37">
                  <c:v>13926</c:v>
                </c:pt>
                <c:pt idx="38">
                  <c:v>14195</c:v>
                </c:pt>
                <c:pt idx="39">
                  <c:v>16233</c:v>
                </c:pt>
                <c:pt idx="40">
                  <c:v>15887</c:v>
                </c:pt>
                <c:pt idx="41">
                  <c:v>18699</c:v>
                </c:pt>
                <c:pt idx="45">
                  <c:v>14562</c:v>
                </c:pt>
                <c:pt idx="46">
                  <c:v>14181</c:v>
                </c:pt>
                <c:pt idx="47">
                  <c:v>13357</c:v>
                </c:pt>
                <c:pt idx="49">
                  <c:v>12286</c:v>
                </c:pt>
                <c:pt idx="50">
                  <c:v>13229</c:v>
                </c:pt>
                <c:pt idx="51">
                  <c:v>10921</c:v>
                </c:pt>
                <c:pt idx="52">
                  <c:v>10089</c:v>
                </c:pt>
                <c:pt idx="54">
                  <c:v>10480</c:v>
                </c:pt>
                <c:pt idx="56">
                  <c:v>12236</c:v>
                </c:pt>
                <c:pt idx="57">
                  <c:v>8934</c:v>
                </c:pt>
                <c:pt idx="58">
                  <c:v>9198</c:v>
                </c:pt>
                <c:pt idx="59">
                  <c:v>10008</c:v>
                </c:pt>
                <c:pt idx="60">
                  <c:v>8722</c:v>
                </c:pt>
                <c:pt idx="61">
                  <c:v>7958</c:v>
                </c:pt>
                <c:pt idx="62">
                  <c:v>7853</c:v>
                </c:pt>
              </c:numCache>
              <c:extLst/>
            </c:numRef>
          </c:val>
          <c:smooth val="0"/>
          <c:extLst>
            <c:ext xmlns:c16="http://schemas.microsoft.com/office/drawing/2014/chart" uri="{C3380CC4-5D6E-409C-BE32-E72D297353CC}">
              <c16:uniqueId val="{00000001-2408-4DAD-9D2A-13265C9CC77C}"/>
            </c:ext>
          </c:extLst>
        </c:ser>
        <c:dLbls>
          <c:showLegendKey val="0"/>
          <c:showVal val="0"/>
          <c:showCatName val="0"/>
          <c:showSerName val="0"/>
          <c:showPercent val="0"/>
          <c:showBubbleSize val="0"/>
        </c:dLbls>
        <c:smooth val="0"/>
        <c:axId val="157061120"/>
        <c:axId val="157062656"/>
        <c:extLst>
          <c:ext xmlns:c15="http://schemas.microsoft.com/office/drawing/2012/chart" uri="{02D57815-91ED-43cb-92C2-25804820EDAC}">
            <c15:filteredLineSeries>
              <c15:ser>
                <c:idx val="0"/>
                <c:order val="0"/>
                <c:tx>
                  <c:strRef>
                    <c:extLst>
                      <c:ext uri="{02D57815-91ED-43cb-92C2-25804820EDAC}">
                        <c15:formulaRef>
                          <c15:sqref>'Graf_3_Vývoj cen pš_ječ_směsi '!$A$49</c15:sqref>
                        </c15:formulaRef>
                      </c:ext>
                    </c:extLst>
                    <c:strCache>
                      <c:ptCount val="1"/>
                      <c:pt idx="0">
                        <c:v>Pšenice krmná [t]</c:v>
                      </c:pt>
                    </c:strCache>
                  </c:strRef>
                </c:tx>
                <c:marker>
                  <c:symbol val="none"/>
                </c:marker>
                <c:cat>
                  <c:strRef>
                    <c:extLst>
                      <c:ext uri="{02D57815-91ED-43cb-92C2-25804820EDAC}">
                        <c15:formulaRef>
                          <c15:sqref>'Graf_3_Vývoj cen pš_ječ_směsi '!$N$47:$BX$47</c15:sqref>
                        </c15:formulaRef>
                      </c:ext>
                    </c:extLst>
                    <c:strCache>
                      <c:ptCount val="63"/>
                      <c:pt idx="0">
                        <c:v>01/2019</c:v>
                      </c:pt>
                      <c:pt idx="1">
                        <c:v>02/2019</c:v>
                      </c:pt>
                      <c:pt idx="2">
                        <c:v>03/2019</c:v>
                      </c:pt>
                      <c:pt idx="3">
                        <c:v>04/2019</c:v>
                      </c:pt>
                      <c:pt idx="4">
                        <c:v>05/2019</c:v>
                      </c:pt>
                      <c:pt idx="5">
                        <c:v>06/2019</c:v>
                      </c:pt>
                      <c:pt idx="6">
                        <c:v>07/2019</c:v>
                      </c:pt>
                      <c:pt idx="7">
                        <c:v>08/2019</c:v>
                      </c:pt>
                      <c:pt idx="8">
                        <c:v>09/2019</c:v>
                      </c:pt>
                      <c:pt idx="9">
                        <c:v>10/2019</c:v>
                      </c:pt>
                      <c:pt idx="10">
                        <c:v>11/2019</c:v>
                      </c:pt>
                      <c:pt idx="11">
                        <c:v>12/2019</c:v>
                      </c:pt>
                      <c:pt idx="12">
                        <c:v>01/2020</c:v>
                      </c:pt>
                      <c:pt idx="13">
                        <c:v>02/2020</c:v>
                      </c:pt>
                      <c:pt idx="14">
                        <c:v>03/2020</c:v>
                      </c:pt>
                      <c:pt idx="15">
                        <c:v>04/2020</c:v>
                      </c:pt>
                      <c:pt idx="16">
                        <c:v>05/2020</c:v>
                      </c:pt>
                      <c:pt idx="17">
                        <c:v>06/2020</c:v>
                      </c:pt>
                      <c:pt idx="18">
                        <c:v>07/2020</c:v>
                      </c:pt>
                      <c:pt idx="19">
                        <c:v>08/2020</c:v>
                      </c:pt>
                      <c:pt idx="20">
                        <c:v>09/2020</c:v>
                      </c:pt>
                      <c:pt idx="21">
                        <c:v>10/2020</c:v>
                      </c:pt>
                      <c:pt idx="22">
                        <c:v>11/2020</c:v>
                      </c:pt>
                      <c:pt idx="23">
                        <c:v>12/2020</c:v>
                      </c:pt>
                      <c:pt idx="24">
                        <c:v>01/2021</c:v>
                      </c:pt>
                      <c:pt idx="25">
                        <c:v>02/2021</c:v>
                      </c:pt>
                      <c:pt idx="26">
                        <c:v>03/2021</c:v>
                      </c:pt>
                      <c:pt idx="27">
                        <c:v>04/2021</c:v>
                      </c:pt>
                      <c:pt idx="28">
                        <c:v>05/2021</c:v>
                      </c:pt>
                      <c:pt idx="29">
                        <c:v>06/2021</c:v>
                      </c:pt>
                      <c:pt idx="30">
                        <c:v>07/2021</c:v>
                      </c:pt>
                      <c:pt idx="31">
                        <c:v>08/2021</c:v>
                      </c:pt>
                      <c:pt idx="32">
                        <c:v>09/2021</c:v>
                      </c:pt>
                      <c:pt idx="33">
                        <c:v>10/2021</c:v>
                      </c:pt>
                      <c:pt idx="34">
                        <c:v>11/2021</c:v>
                      </c:pt>
                      <c:pt idx="35">
                        <c:v>12/2021</c:v>
                      </c:pt>
                      <c:pt idx="36">
                        <c:v>01/2022</c:v>
                      </c:pt>
                      <c:pt idx="37">
                        <c:v>02/2022</c:v>
                      </c:pt>
                      <c:pt idx="38">
                        <c:v>03/2022</c:v>
                      </c:pt>
                      <c:pt idx="39">
                        <c:v>04/2022</c:v>
                      </c:pt>
                      <c:pt idx="40">
                        <c:v>05/2022</c:v>
                      </c:pt>
                      <c:pt idx="41">
                        <c:v>06/2022</c:v>
                      </c:pt>
                      <c:pt idx="42">
                        <c:v>07/2022</c:v>
                      </c:pt>
                      <c:pt idx="43">
                        <c:v>08/2022</c:v>
                      </c:pt>
                      <c:pt idx="44">
                        <c:v>09/2022</c:v>
                      </c:pt>
                      <c:pt idx="45">
                        <c:v>10/2022</c:v>
                      </c:pt>
                      <c:pt idx="46">
                        <c:v>11/2022</c:v>
                      </c:pt>
                      <c:pt idx="47">
                        <c:v>12/2022</c:v>
                      </c:pt>
                      <c:pt idx="48">
                        <c:v>01/2023</c:v>
                      </c:pt>
                      <c:pt idx="49">
                        <c:v>02/2023</c:v>
                      </c:pt>
                      <c:pt idx="50">
                        <c:v>03/2023</c:v>
                      </c:pt>
                      <c:pt idx="51">
                        <c:v>04/2023</c:v>
                      </c:pt>
                      <c:pt idx="52">
                        <c:v>05/2023</c:v>
                      </c:pt>
                      <c:pt idx="53">
                        <c:v>06/2023</c:v>
                      </c:pt>
                      <c:pt idx="54">
                        <c:v>07/2023</c:v>
                      </c:pt>
                      <c:pt idx="55">
                        <c:v>08/2023</c:v>
                      </c:pt>
                      <c:pt idx="56">
                        <c:v>09/2023</c:v>
                      </c:pt>
                      <c:pt idx="57">
                        <c:v>10/2023</c:v>
                      </c:pt>
                      <c:pt idx="58">
                        <c:v>11/2023</c:v>
                      </c:pt>
                      <c:pt idx="59">
                        <c:v>12/2023</c:v>
                      </c:pt>
                      <c:pt idx="60">
                        <c:v>01/2024</c:v>
                      </c:pt>
                      <c:pt idx="61">
                        <c:v>02/2024</c:v>
                      </c:pt>
                      <c:pt idx="62">
                        <c:v>03/2024</c:v>
                      </c:pt>
                    </c:strCache>
                  </c:strRef>
                </c:cat>
                <c:val>
                  <c:numRef>
                    <c:extLst>
                      <c:ext uri="{02D57815-91ED-43cb-92C2-25804820EDAC}">
                        <c15:formulaRef>
                          <c15:sqref>'Graf_3_Vývoj cen pš_ječ_směsi '!$N$49:$BX$49</c15:sqref>
                        </c15:formulaRef>
                      </c:ext>
                    </c:extLst>
                    <c:numCache>
                      <c:formatCode>###\ ###\ ##0</c:formatCode>
                      <c:ptCount val="63"/>
                      <c:pt idx="0">
                        <c:v>4283</c:v>
                      </c:pt>
                      <c:pt idx="1">
                        <c:v>4477</c:v>
                      </c:pt>
                      <c:pt idx="2">
                        <c:v>4466</c:v>
                      </c:pt>
                      <c:pt idx="3">
                        <c:v>4414</c:v>
                      </c:pt>
                      <c:pt idx="4">
                        <c:v>4372</c:v>
                      </c:pt>
                      <c:pt idx="5">
                        <c:v>4328</c:v>
                      </c:pt>
                      <c:pt idx="6">
                        <c:v>4138</c:v>
                      </c:pt>
                      <c:pt idx="7">
                        <c:v>3845</c:v>
                      </c:pt>
                      <c:pt idx="8">
                        <c:v>3833</c:v>
                      </c:pt>
                      <c:pt idx="9">
                        <c:v>3840</c:v>
                      </c:pt>
                      <c:pt idx="10">
                        <c:v>3826</c:v>
                      </c:pt>
                      <c:pt idx="11">
                        <c:v>3810</c:v>
                      </c:pt>
                      <c:pt idx="12">
                        <c:v>3861</c:v>
                      </c:pt>
                      <c:pt idx="13">
                        <c:v>3902</c:v>
                      </c:pt>
                      <c:pt idx="14">
                        <c:v>3926</c:v>
                      </c:pt>
                      <c:pt idx="15">
                        <c:v>3986</c:v>
                      </c:pt>
                      <c:pt idx="16">
                        <c:v>4040</c:v>
                      </c:pt>
                      <c:pt idx="17">
                        <c:v>4150</c:v>
                      </c:pt>
                      <c:pt idx="18">
                        <c:v>4095</c:v>
                      </c:pt>
                      <c:pt idx="19">
                        <c:v>3963</c:v>
                      </c:pt>
                      <c:pt idx="20">
                        <c:v>3914</c:v>
                      </c:pt>
                      <c:pt idx="21">
                        <c:v>4003</c:v>
                      </c:pt>
                      <c:pt idx="22">
                        <c:v>4029</c:v>
                      </c:pt>
                      <c:pt idx="23">
                        <c:v>4082</c:v>
                      </c:pt>
                      <c:pt idx="24">
                        <c:v>4157</c:v>
                      </c:pt>
                      <c:pt idx="25">
                        <c:v>4363</c:v>
                      </c:pt>
                      <c:pt idx="26">
                        <c:v>4454</c:v>
                      </c:pt>
                      <c:pt idx="27">
                        <c:v>4603</c:v>
                      </c:pt>
                      <c:pt idx="28">
                        <c:v>4760</c:v>
                      </c:pt>
                      <c:pt idx="29">
                        <c:v>4699</c:v>
                      </c:pt>
                      <c:pt idx="30">
                        <c:v>4710</c:v>
                      </c:pt>
                      <c:pt idx="31">
                        <c:v>4518</c:v>
                      </c:pt>
                      <c:pt idx="32">
                        <c:v>4658</c:v>
                      </c:pt>
                      <c:pt idx="33">
                        <c:v>4870</c:v>
                      </c:pt>
                      <c:pt idx="34">
                        <c:v>5224</c:v>
                      </c:pt>
                      <c:pt idx="35">
                        <c:v>5452</c:v>
                      </c:pt>
                      <c:pt idx="36">
                        <c:v>5607</c:v>
                      </c:pt>
                      <c:pt idx="37">
                        <c:v>5794</c:v>
                      </c:pt>
                      <c:pt idx="38">
                        <c:v>6114</c:v>
                      </c:pt>
                      <c:pt idx="39">
                        <c:v>7100</c:v>
                      </c:pt>
                      <c:pt idx="40">
                        <c:v>7597</c:v>
                      </c:pt>
                      <c:pt idx="41">
                        <c:v>8073</c:v>
                      </c:pt>
                      <c:pt idx="42">
                        <c:v>7840</c:v>
                      </c:pt>
                      <c:pt idx="43">
                        <c:v>7134</c:v>
                      </c:pt>
                      <c:pt idx="44">
                        <c:v>7071</c:v>
                      </c:pt>
                      <c:pt idx="45">
                        <c:v>7459</c:v>
                      </c:pt>
                      <c:pt idx="46">
                        <c:v>7470</c:v>
                      </c:pt>
                      <c:pt idx="47">
                        <c:v>7389</c:v>
                      </c:pt>
                      <c:pt idx="48">
                        <c:v>7176</c:v>
                      </c:pt>
                      <c:pt idx="49">
                        <c:v>6792</c:v>
                      </c:pt>
                      <c:pt idx="50">
                        <c:v>6502</c:v>
                      </c:pt>
                      <c:pt idx="51">
                        <c:v>5955</c:v>
                      </c:pt>
                      <c:pt idx="52">
                        <c:v>5525</c:v>
                      </c:pt>
                      <c:pt idx="53">
                        <c:v>4959</c:v>
                      </c:pt>
                      <c:pt idx="54">
                        <c:v>4642</c:v>
                      </c:pt>
                      <c:pt idx="55">
                        <c:v>4681</c:v>
                      </c:pt>
                      <c:pt idx="56">
                        <c:v>4543</c:v>
                      </c:pt>
                      <c:pt idx="57">
                        <c:v>4408</c:v>
                      </c:pt>
                      <c:pt idx="58">
                        <c:v>4308</c:v>
                      </c:pt>
                      <c:pt idx="59">
                        <c:v>4246</c:v>
                      </c:pt>
                      <c:pt idx="60">
                        <c:v>4301</c:v>
                      </c:pt>
                      <c:pt idx="61">
                        <c:v>4182</c:v>
                      </c:pt>
                      <c:pt idx="62">
                        <c:v>4114</c:v>
                      </c:pt>
                    </c:numCache>
                  </c:numRef>
                </c:val>
                <c:smooth val="0"/>
                <c:extLst>
                  <c:ext xmlns:c16="http://schemas.microsoft.com/office/drawing/2014/chart" uri="{C3380CC4-5D6E-409C-BE32-E72D297353CC}">
                    <c16:uniqueId val="{00000002-2408-4DAD-9D2A-13265C9CC77C}"/>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'Graf_3_Vývoj cen pš_ječ_směsi '!$A$51</c15:sqref>
                        </c15:formulaRef>
                      </c:ext>
                    </c:extLst>
                    <c:strCache>
                      <c:ptCount val="1"/>
                      <c:pt idx="0">
                        <c:v>Ječmen krmný [t]</c:v>
                      </c:pt>
                    </c:strCache>
                  </c:strRef>
                </c:tx>
                <c:marker>
                  <c:symbol val="none"/>
                </c:marker>
                <c:cat>
                  <c:strRef>
                    <c:extLst xmlns:c15="http://schemas.microsoft.com/office/drawing/2012/chart">
                      <c:ext xmlns:c15="http://schemas.microsoft.com/office/drawing/2012/chart" uri="{02D57815-91ED-43cb-92C2-25804820EDAC}">
                        <c15:formulaRef>
                          <c15:sqref>'Graf_3_Vývoj cen pš_ječ_směsi '!$N$47:$BX$47</c15:sqref>
                        </c15:formulaRef>
                      </c:ext>
                    </c:extLst>
                    <c:strCache>
                      <c:ptCount val="63"/>
                      <c:pt idx="0">
                        <c:v>01/2019</c:v>
                      </c:pt>
                      <c:pt idx="1">
                        <c:v>02/2019</c:v>
                      </c:pt>
                      <c:pt idx="2">
                        <c:v>03/2019</c:v>
                      </c:pt>
                      <c:pt idx="3">
                        <c:v>04/2019</c:v>
                      </c:pt>
                      <c:pt idx="4">
                        <c:v>05/2019</c:v>
                      </c:pt>
                      <c:pt idx="5">
                        <c:v>06/2019</c:v>
                      </c:pt>
                      <c:pt idx="6">
                        <c:v>07/2019</c:v>
                      </c:pt>
                      <c:pt idx="7">
                        <c:v>08/2019</c:v>
                      </c:pt>
                      <c:pt idx="8">
                        <c:v>09/2019</c:v>
                      </c:pt>
                      <c:pt idx="9">
                        <c:v>10/2019</c:v>
                      </c:pt>
                      <c:pt idx="10">
                        <c:v>11/2019</c:v>
                      </c:pt>
                      <c:pt idx="11">
                        <c:v>12/2019</c:v>
                      </c:pt>
                      <c:pt idx="12">
                        <c:v>01/2020</c:v>
                      </c:pt>
                      <c:pt idx="13">
                        <c:v>02/2020</c:v>
                      </c:pt>
                      <c:pt idx="14">
                        <c:v>03/2020</c:v>
                      </c:pt>
                      <c:pt idx="15">
                        <c:v>04/2020</c:v>
                      </c:pt>
                      <c:pt idx="16">
                        <c:v>05/2020</c:v>
                      </c:pt>
                      <c:pt idx="17">
                        <c:v>06/2020</c:v>
                      </c:pt>
                      <c:pt idx="18">
                        <c:v>07/2020</c:v>
                      </c:pt>
                      <c:pt idx="19">
                        <c:v>08/2020</c:v>
                      </c:pt>
                      <c:pt idx="20">
                        <c:v>09/2020</c:v>
                      </c:pt>
                      <c:pt idx="21">
                        <c:v>10/2020</c:v>
                      </c:pt>
                      <c:pt idx="22">
                        <c:v>11/2020</c:v>
                      </c:pt>
                      <c:pt idx="23">
                        <c:v>12/2020</c:v>
                      </c:pt>
                      <c:pt idx="24">
                        <c:v>01/2021</c:v>
                      </c:pt>
                      <c:pt idx="25">
                        <c:v>02/2021</c:v>
                      </c:pt>
                      <c:pt idx="26">
                        <c:v>03/2021</c:v>
                      </c:pt>
                      <c:pt idx="27">
                        <c:v>04/2021</c:v>
                      </c:pt>
                      <c:pt idx="28">
                        <c:v>05/2021</c:v>
                      </c:pt>
                      <c:pt idx="29">
                        <c:v>06/2021</c:v>
                      </c:pt>
                      <c:pt idx="30">
                        <c:v>07/2021</c:v>
                      </c:pt>
                      <c:pt idx="31">
                        <c:v>08/2021</c:v>
                      </c:pt>
                      <c:pt idx="32">
                        <c:v>09/2021</c:v>
                      </c:pt>
                      <c:pt idx="33">
                        <c:v>10/2021</c:v>
                      </c:pt>
                      <c:pt idx="34">
                        <c:v>11/2021</c:v>
                      </c:pt>
                      <c:pt idx="35">
                        <c:v>12/2021</c:v>
                      </c:pt>
                      <c:pt idx="36">
                        <c:v>01/2022</c:v>
                      </c:pt>
                      <c:pt idx="37">
                        <c:v>02/2022</c:v>
                      </c:pt>
                      <c:pt idx="38">
                        <c:v>03/2022</c:v>
                      </c:pt>
                      <c:pt idx="39">
                        <c:v>04/2022</c:v>
                      </c:pt>
                      <c:pt idx="40">
                        <c:v>05/2022</c:v>
                      </c:pt>
                      <c:pt idx="41">
                        <c:v>06/2022</c:v>
                      </c:pt>
                      <c:pt idx="42">
                        <c:v>07/2022</c:v>
                      </c:pt>
                      <c:pt idx="43">
                        <c:v>08/2022</c:v>
                      </c:pt>
                      <c:pt idx="44">
                        <c:v>09/2022</c:v>
                      </c:pt>
                      <c:pt idx="45">
                        <c:v>10/2022</c:v>
                      </c:pt>
                      <c:pt idx="46">
                        <c:v>11/2022</c:v>
                      </c:pt>
                      <c:pt idx="47">
                        <c:v>12/2022</c:v>
                      </c:pt>
                      <c:pt idx="48">
                        <c:v>01/2023</c:v>
                      </c:pt>
                      <c:pt idx="49">
                        <c:v>02/2023</c:v>
                      </c:pt>
                      <c:pt idx="50">
                        <c:v>03/2023</c:v>
                      </c:pt>
                      <c:pt idx="51">
                        <c:v>04/2023</c:v>
                      </c:pt>
                      <c:pt idx="52">
                        <c:v>05/2023</c:v>
                      </c:pt>
                      <c:pt idx="53">
                        <c:v>06/2023</c:v>
                      </c:pt>
                      <c:pt idx="54">
                        <c:v>07/2023</c:v>
                      </c:pt>
                      <c:pt idx="55">
                        <c:v>08/2023</c:v>
                      </c:pt>
                      <c:pt idx="56">
                        <c:v>09/2023</c:v>
                      </c:pt>
                      <c:pt idx="57">
                        <c:v>10/2023</c:v>
                      </c:pt>
                      <c:pt idx="58">
                        <c:v>11/2023</c:v>
                      </c:pt>
                      <c:pt idx="59">
                        <c:v>12/2023</c:v>
                      </c:pt>
                      <c:pt idx="60">
                        <c:v>01/2024</c:v>
                      </c:pt>
                      <c:pt idx="61">
                        <c:v>02/2024</c:v>
                      </c:pt>
                      <c:pt idx="62">
                        <c:v>03/2024</c:v>
                      </c:pt>
                    </c:strCache>
                  </c:strRef>
                </c:cat>
                <c:val>
                  <c:numRef>
                    <c:extLst xmlns:c15="http://schemas.microsoft.com/office/drawing/2012/chart">
                      <c:ext xmlns:c15="http://schemas.microsoft.com/office/drawing/2012/chart" uri="{02D57815-91ED-43cb-92C2-25804820EDAC}">
                        <c15:formulaRef>
                          <c15:sqref>'Graf_3_Vývoj cen pš_ječ_směsi '!$N$51:$BX$51</c15:sqref>
                        </c15:formulaRef>
                      </c:ext>
                    </c:extLst>
                    <c:numCache>
                      <c:formatCode>###\ ###\ ##0</c:formatCode>
                      <c:ptCount val="63"/>
                      <c:pt idx="0">
                        <c:v>4229</c:v>
                      </c:pt>
                      <c:pt idx="1">
                        <c:v>4395</c:v>
                      </c:pt>
                      <c:pt idx="2">
                        <c:v>4382</c:v>
                      </c:pt>
                      <c:pt idx="3">
                        <c:v>4145</c:v>
                      </c:pt>
                      <c:pt idx="4">
                        <c:v>4282</c:v>
                      </c:pt>
                      <c:pt idx="5">
                        <c:v>4134</c:v>
                      </c:pt>
                      <c:pt idx="6">
                        <c:v>3754</c:v>
                      </c:pt>
                      <c:pt idx="7">
                        <c:v>3611</c:v>
                      </c:pt>
                      <c:pt idx="8">
                        <c:v>3658</c:v>
                      </c:pt>
                      <c:pt idx="9">
                        <c:v>3650</c:v>
                      </c:pt>
                      <c:pt idx="10">
                        <c:v>3554</c:v>
                      </c:pt>
                      <c:pt idx="11">
                        <c:v>3517</c:v>
                      </c:pt>
                      <c:pt idx="12">
                        <c:v>3471</c:v>
                      </c:pt>
                      <c:pt idx="13">
                        <c:v>3591</c:v>
                      </c:pt>
                      <c:pt idx="14">
                        <c:v>3528</c:v>
                      </c:pt>
                      <c:pt idx="15">
                        <c:v>3574</c:v>
                      </c:pt>
                      <c:pt idx="16">
                        <c:v>3610</c:v>
                      </c:pt>
                      <c:pt idx="17">
                        <c:v>3588</c:v>
                      </c:pt>
                      <c:pt idx="18">
                        <c:v>3495</c:v>
                      </c:pt>
                      <c:pt idx="19">
                        <c:v>3423</c:v>
                      </c:pt>
                      <c:pt idx="20">
                        <c:v>3464</c:v>
                      </c:pt>
                      <c:pt idx="21">
                        <c:v>3433</c:v>
                      </c:pt>
                      <c:pt idx="22">
                        <c:v>3473</c:v>
                      </c:pt>
                      <c:pt idx="23">
                        <c:v>3591</c:v>
                      </c:pt>
                      <c:pt idx="24">
                        <c:v>3661</c:v>
                      </c:pt>
                      <c:pt idx="25">
                        <c:v>3915</c:v>
                      </c:pt>
                      <c:pt idx="26">
                        <c:v>3946</c:v>
                      </c:pt>
                      <c:pt idx="27">
                        <c:v>4042</c:v>
                      </c:pt>
                      <c:pt idx="28">
                        <c:v>4104</c:v>
                      </c:pt>
                      <c:pt idx="29">
                        <c:v>4131</c:v>
                      </c:pt>
                      <c:pt idx="30">
                        <c:v>4092</c:v>
                      </c:pt>
                      <c:pt idx="31">
                        <c:v>3942</c:v>
                      </c:pt>
                      <c:pt idx="32">
                        <c:v>4179</c:v>
                      </c:pt>
                      <c:pt idx="33">
                        <c:v>4293</c:v>
                      </c:pt>
                      <c:pt idx="34">
                        <c:v>4542</c:v>
                      </c:pt>
                      <c:pt idx="35">
                        <c:v>4827</c:v>
                      </c:pt>
                      <c:pt idx="36">
                        <c:v>4868</c:v>
                      </c:pt>
                      <c:pt idx="37">
                        <c:v>4962</c:v>
                      </c:pt>
                      <c:pt idx="38">
                        <c:v>5447</c:v>
                      </c:pt>
                      <c:pt idx="39">
                        <c:v>6198</c:v>
                      </c:pt>
                      <c:pt idx="40">
                        <c:v>6805</c:v>
                      </c:pt>
                      <c:pt idx="41">
                        <c:v>7185</c:v>
                      </c:pt>
                      <c:pt idx="42">
                        <c:v>6563</c:v>
                      </c:pt>
                      <c:pt idx="43">
                        <c:v>6399</c:v>
                      </c:pt>
                      <c:pt idx="44">
                        <c:v>6268</c:v>
                      </c:pt>
                      <c:pt idx="45">
                        <c:v>6467</c:v>
                      </c:pt>
                      <c:pt idx="46">
                        <c:v>6478</c:v>
                      </c:pt>
                      <c:pt idx="47">
                        <c:v>6397</c:v>
                      </c:pt>
                      <c:pt idx="48">
                        <c:v>6218</c:v>
                      </c:pt>
                      <c:pt idx="49">
                        <c:v>5738</c:v>
                      </c:pt>
                      <c:pt idx="50">
                        <c:v>5293</c:v>
                      </c:pt>
                      <c:pt idx="51">
                        <c:v>5036</c:v>
                      </c:pt>
                      <c:pt idx="52">
                        <c:v>4673</c:v>
                      </c:pt>
                      <c:pt idx="53">
                        <c:v>4350</c:v>
                      </c:pt>
                      <c:pt idx="54">
                        <c:v>4003</c:v>
                      </c:pt>
                      <c:pt idx="55">
                        <c:v>3968</c:v>
                      </c:pt>
                      <c:pt idx="56">
                        <c:v>3983</c:v>
                      </c:pt>
                      <c:pt idx="57">
                        <c:v>3794</c:v>
                      </c:pt>
                      <c:pt idx="58">
                        <c:v>3731</c:v>
                      </c:pt>
                      <c:pt idx="59">
                        <c:v>3812</c:v>
                      </c:pt>
                      <c:pt idx="60">
                        <c:v>3725</c:v>
                      </c:pt>
                      <c:pt idx="61">
                        <c:v>3665</c:v>
                      </c:pt>
                      <c:pt idx="62">
                        <c:v>3610</c:v>
                      </c:pt>
                    </c:numCache>
                  </c:numRef>
                </c:val>
                <c:smooth val="0"/>
                <c:extLst xmlns:c15="http://schemas.microsoft.com/office/drawing/2012/chart">
                  <c:ext xmlns:c16="http://schemas.microsoft.com/office/drawing/2014/chart" uri="{C3380CC4-5D6E-409C-BE32-E72D297353CC}">
                    <c16:uniqueId val="{00000003-2408-4DAD-9D2A-13265C9CC77C}"/>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'Graf_3_Vývoj cen pš_ječ_směsi '!$A$48</c15:sqref>
                        </c15:formulaRef>
                      </c:ext>
                    </c:extLst>
                    <c:strCache>
                      <c:ptCount val="1"/>
                      <c:pt idx="0">
                        <c:v>Pšenice potravinářská [t]</c:v>
                      </c:pt>
                    </c:strCache>
                  </c:strRef>
                </c:tx>
                <c:marker>
                  <c:symbol val="none"/>
                </c:marker>
                <c:cat>
                  <c:strRef>
                    <c:extLst xmlns:c15="http://schemas.microsoft.com/office/drawing/2012/chart">
                      <c:ext xmlns:c15="http://schemas.microsoft.com/office/drawing/2012/chart" uri="{02D57815-91ED-43cb-92C2-25804820EDAC}">
                        <c15:formulaRef>
                          <c15:sqref>'Graf_3_Vývoj cen pš_ječ_směsi '!$N$47:$BX$47</c15:sqref>
                        </c15:formulaRef>
                      </c:ext>
                    </c:extLst>
                    <c:strCache>
                      <c:ptCount val="63"/>
                      <c:pt idx="0">
                        <c:v>01/2019</c:v>
                      </c:pt>
                      <c:pt idx="1">
                        <c:v>02/2019</c:v>
                      </c:pt>
                      <c:pt idx="2">
                        <c:v>03/2019</c:v>
                      </c:pt>
                      <c:pt idx="3">
                        <c:v>04/2019</c:v>
                      </c:pt>
                      <c:pt idx="4">
                        <c:v>05/2019</c:v>
                      </c:pt>
                      <c:pt idx="5">
                        <c:v>06/2019</c:v>
                      </c:pt>
                      <c:pt idx="6">
                        <c:v>07/2019</c:v>
                      </c:pt>
                      <c:pt idx="7">
                        <c:v>08/2019</c:v>
                      </c:pt>
                      <c:pt idx="8">
                        <c:v>09/2019</c:v>
                      </c:pt>
                      <c:pt idx="9">
                        <c:v>10/2019</c:v>
                      </c:pt>
                      <c:pt idx="10">
                        <c:v>11/2019</c:v>
                      </c:pt>
                      <c:pt idx="11">
                        <c:v>12/2019</c:v>
                      </c:pt>
                      <c:pt idx="12">
                        <c:v>01/2020</c:v>
                      </c:pt>
                      <c:pt idx="13">
                        <c:v>02/2020</c:v>
                      </c:pt>
                      <c:pt idx="14">
                        <c:v>03/2020</c:v>
                      </c:pt>
                      <c:pt idx="15">
                        <c:v>04/2020</c:v>
                      </c:pt>
                      <c:pt idx="16">
                        <c:v>05/2020</c:v>
                      </c:pt>
                      <c:pt idx="17">
                        <c:v>06/2020</c:v>
                      </c:pt>
                      <c:pt idx="18">
                        <c:v>07/2020</c:v>
                      </c:pt>
                      <c:pt idx="19">
                        <c:v>08/2020</c:v>
                      </c:pt>
                      <c:pt idx="20">
                        <c:v>09/2020</c:v>
                      </c:pt>
                      <c:pt idx="21">
                        <c:v>10/2020</c:v>
                      </c:pt>
                      <c:pt idx="22">
                        <c:v>11/2020</c:v>
                      </c:pt>
                      <c:pt idx="23">
                        <c:v>12/2020</c:v>
                      </c:pt>
                      <c:pt idx="24">
                        <c:v>01/2021</c:v>
                      </c:pt>
                      <c:pt idx="25">
                        <c:v>02/2021</c:v>
                      </c:pt>
                      <c:pt idx="26">
                        <c:v>03/2021</c:v>
                      </c:pt>
                      <c:pt idx="27">
                        <c:v>04/2021</c:v>
                      </c:pt>
                      <c:pt idx="28">
                        <c:v>05/2021</c:v>
                      </c:pt>
                      <c:pt idx="29">
                        <c:v>06/2021</c:v>
                      </c:pt>
                      <c:pt idx="30">
                        <c:v>07/2021</c:v>
                      </c:pt>
                      <c:pt idx="31">
                        <c:v>08/2021</c:v>
                      </c:pt>
                      <c:pt idx="32">
                        <c:v>09/2021</c:v>
                      </c:pt>
                      <c:pt idx="33">
                        <c:v>10/2021</c:v>
                      </c:pt>
                      <c:pt idx="34">
                        <c:v>11/2021</c:v>
                      </c:pt>
                      <c:pt idx="35">
                        <c:v>12/2021</c:v>
                      </c:pt>
                      <c:pt idx="36">
                        <c:v>01/2022</c:v>
                      </c:pt>
                      <c:pt idx="37">
                        <c:v>02/2022</c:v>
                      </c:pt>
                      <c:pt idx="38">
                        <c:v>03/2022</c:v>
                      </c:pt>
                      <c:pt idx="39">
                        <c:v>04/2022</c:v>
                      </c:pt>
                      <c:pt idx="40">
                        <c:v>05/2022</c:v>
                      </c:pt>
                      <c:pt idx="41">
                        <c:v>06/2022</c:v>
                      </c:pt>
                      <c:pt idx="42">
                        <c:v>07/2022</c:v>
                      </c:pt>
                      <c:pt idx="43">
                        <c:v>08/2022</c:v>
                      </c:pt>
                      <c:pt idx="44">
                        <c:v>09/2022</c:v>
                      </c:pt>
                      <c:pt idx="45">
                        <c:v>10/2022</c:v>
                      </c:pt>
                      <c:pt idx="46">
                        <c:v>11/2022</c:v>
                      </c:pt>
                      <c:pt idx="47">
                        <c:v>12/2022</c:v>
                      </c:pt>
                      <c:pt idx="48">
                        <c:v>01/2023</c:v>
                      </c:pt>
                      <c:pt idx="49">
                        <c:v>02/2023</c:v>
                      </c:pt>
                      <c:pt idx="50">
                        <c:v>03/2023</c:v>
                      </c:pt>
                      <c:pt idx="51">
                        <c:v>04/2023</c:v>
                      </c:pt>
                      <c:pt idx="52">
                        <c:v>05/2023</c:v>
                      </c:pt>
                      <c:pt idx="53">
                        <c:v>06/2023</c:v>
                      </c:pt>
                      <c:pt idx="54">
                        <c:v>07/2023</c:v>
                      </c:pt>
                      <c:pt idx="55">
                        <c:v>08/2023</c:v>
                      </c:pt>
                      <c:pt idx="56">
                        <c:v>09/2023</c:v>
                      </c:pt>
                      <c:pt idx="57">
                        <c:v>10/2023</c:v>
                      </c:pt>
                      <c:pt idx="58">
                        <c:v>11/2023</c:v>
                      </c:pt>
                      <c:pt idx="59">
                        <c:v>12/2023</c:v>
                      </c:pt>
                      <c:pt idx="60">
                        <c:v>01/2024</c:v>
                      </c:pt>
                      <c:pt idx="61">
                        <c:v>02/2024</c:v>
                      </c:pt>
                      <c:pt idx="62">
                        <c:v>03/2024</c:v>
                      </c:pt>
                    </c:strCache>
                  </c:strRef>
                </c:cat>
                <c:val>
                  <c:numRef>
                    <c:extLst xmlns:c15="http://schemas.microsoft.com/office/drawing/2012/chart">
                      <c:ext xmlns:c15="http://schemas.microsoft.com/office/drawing/2012/chart" uri="{02D57815-91ED-43cb-92C2-25804820EDAC}">
                        <c15:formulaRef>
                          <c15:sqref>'Graf_3_Vývoj cen pš_ječ_směsi '!$N$48:$BX$48</c15:sqref>
                        </c15:formulaRef>
                      </c:ext>
                    </c:extLst>
                    <c:numCache>
                      <c:formatCode>###\ ###\ ##0</c:formatCode>
                      <c:ptCount val="63"/>
                      <c:pt idx="0">
                        <c:v>4600</c:v>
                      </c:pt>
                      <c:pt idx="1">
                        <c:v>4661</c:v>
                      </c:pt>
                      <c:pt idx="2">
                        <c:v>4707</c:v>
                      </c:pt>
                      <c:pt idx="3">
                        <c:v>4614</c:v>
                      </c:pt>
                      <c:pt idx="4">
                        <c:v>4588</c:v>
                      </c:pt>
                      <c:pt idx="5">
                        <c:v>4525</c:v>
                      </c:pt>
                      <c:pt idx="6">
                        <c:v>4363</c:v>
                      </c:pt>
                      <c:pt idx="7">
                        <c:v>4087</c:v>
                      </c:pt>
                      <c:pt idx="8">
                        <c:v>4089</c:v>
                      </c:pt>
                      <c:pt idx="9">
                        <c:v>3982</c:v>
                      </c:pt>
                      <c:pt idx="10">
                        <c:v>3978</c:v>
                      </c:pt>
                      <c:pt idx="11">
                        <c:v>3949</c:v>
                      </c:pt>
                      <c:pt idx="12">
                        <c:v>3969</c:v>
                      </c:pt>
                      <c:pt idx="13">
                        <c:v>4004</c:v>
                      </c:pt>
                      <c:pt idx="14">
                        <c:v>4066</c:v>
                      </c:pt>
                      <c:pt idx="15">
                        <c:v>4123</c:v>
                      </c:pt>
                      <c:pt idx="16">
                        <c:v>4252</c:v>
                      </c:pt>
                      <c:pt idx="17">
                        <c:v>4344</c:v>
                      </c:pt>
                      <c:pt idx="18">
                        <c:v>4221</c:v>
                      </c:pt>
                      <c:pt idx="19">
                        <c:v>4129</c:v>
                      </c:pt>
                      <c:pt idx="20">
                        <c:v>4119</c:v>
                      </c:pt>
                      <c:pt idx="21">
                        <c:v>4200</c:v>
                      </c:pt>
                      <c:pt idx="22">
                        <c:v>4272</c:v>
                      </c:pt>
                      <c:pt idx="23">
                        <c:v>4374</c:v>
                      </c:pt>
                      <c:pt idx="24">
                        <c:v>4486</c:v>
                      </c:pt>
                      <c:pt idx="25">
                        <c:v>4623</c:v>
                      </c:pt>
                      <c:pt idx="26">
                        <c:v>4809</c:v>
                      </c:pt>
                      <c:pt idx="27">
                        <c:v>4916</c:v>
                      </c:pt>
                      <c:pt idx="28">
                        <c:v>4959</c:v>
                      </c:pt>
                      <c:pt idx="29">
                        <c:v>4950</c:v>
                      </c:pt>
                      <c:pt idx="30">
                        <c:v>4997</c:v>
                      </c:pt>
                      <c:pt idx="31">
                        <c:v>4821</c:v>
                      </c:pt>
                      <c:pt idx="32">
                        <c:v>4982</c:v>
                      </c:pt>
                      <c:pt idx="33">
                        <c:v>5249</c:v>
                      </c:pt>
                      <c:pt idx="34">
                        <c:v>5605</c:v>
                      </c:pt>
                      <c:pt idx="35">
                        <c:v>5883</c:v>
                      </c:pt>
                      <c:pt idx="36">
                        <c:v>6130</c:v>
                      </c:pt>
                      <c:pt idx="37">
                        <c:v>6320</c:v>
                      </c:pt>
                      <c:pt idx="38">
                        <c:v>6885</c:v>
                      </c:pt>
                      <c:pt idx="39">
                        <c:v>7655</c:v>
                      </c:pt>
                      <c:pt idx="40">
                        <c:v>8325</c:v>
                      </c:pt>
                      <c:pt idx="41">
                        <c:v>8654</c:v>
                      </c:pt>
                      <c:pt idx="42">
                        <c:v>8268</c:v>
                      </c:pt>
                      <c:pt idx="43">
                        <c:v>7821</c:v>
                      </c:pt>
                      <c:pt idx="44">
                        <c:v>7750</c:v>
                      </c:pt>
                      <c:pt idx="45">
                        <c:v>7819</c:v>
                      </c:pt>
                      <c:pt idx="46">
                        <c:v>7911</c:v>
                      </c:pt>
                      <c:pt idx="47">
                        <c:v>7723</c:v>
                      </c:pt>
                      <c:pt idx="48">
                        <c:v>7530</c:v>
                      </c:pt>
                      <c:pt idx="49">
                        <c:v>7221</c:v>
                      </c:pt>
                      <c:pt idx="50">
                        <c:v>6787</c:v>
                      </c:pt>
                      <c:pt idx="51">
                        <c:v>6302</c:v>
                      </c:pt>
                      <c:pt idx="52">
                        <c:v>5767</c:v>
                      </c:pt>
                      <c:pt idx="53">
                        <c:v>5634</c:v>
                      </c:pt>
                      <c:pt idx="54">
                        <c:v>5400</c:v>
                      </c:pt>
                      <c:pt idx="55">
                        <c:v>5049</c:v>
                      </c:pt>
                      <c:pt idx="56">
                        <c:v>5087</c:v>
                      </c:pt>
                      <c:pt idx="57">
                        <c:v>5086</c:v>
                      </c:pt>
                      <c:pt idx="58">
                        <c:v>5143</c:v>
                      </c:pt>
                      <c:pt idx="59">
                        <c:v>4899</c:v>
                      </c:pt>
                      <c:pt idx="60">
                        <c:v>4802</c:v>
                      </c:pt>
                      <c:pt idx="61">
                        <c:v>4814</c:v>
                      </c:pt>
                      <c:pt idx="62">
                        <c:v>4685</c:v>
                      </c:pt>
                    </c:numCache>
                  </c:numRef>
                </c:val>
                <c:smooth val="0"/>
                <c:extLst xmlns:c15="http://schemas.microsoft.com/office/drawing/2012/chart">
                  <c:ext xmlns:c16="http://schemas.microsoft.com/office/drawing/2014/chart" uri="{C3380CC4-5D6E-409C-BE32-E72D297353CC}">
                    <c16:uniqueId val="{00000004-2408-4DAD-9D2A-13265C9CC77C}"/>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'Graf_3_Vývoj cen pš_ječ_směsi '!$A$50</c15:sqref>
                        </c15:formulaRef>
                      </c:ext>
                    </c:extLst>
                    <c:strCache>
                      <c:ptCount val="1"/>
                      <c:pt idx="0">
                        <c:v>Ječmen potravinářský [t]</c:v>
                      </c:pt>
                    </c:strCache>
                  </c:strRef>
                </c:tx>
                <c:marker>
                  <c:symbol val="none"/>
                </c:marker>
                <c:cat>
                  <c:strRef>
                    <c:extLst xmlns:c15="http://schemas.microsoft.com/office/drawing/2012/chart">
                      <c:ext xmlns:c15="http://schemas.microsoft.com/office/drawing/2012/chart" uri="{02D57815-91ED-43cb-92C2-25804820EDAC}">
                        <c15:formulaRef>
                          <c15:sqref>'Graf_3_Vývoj cen pš_ječ_směsi '!$N$47:$BX$47</c15:sqref>
                        </c15:formulaRef>
                      </c:ext>
                    </c:extLst>
                    <c:strCache>
                      <c:ptCount val="63"/>
                      <c:pt idx="0">
                        <c:v>01/2019</c:v>
                      </c:pt>
                      <c:pt idx="1">
                        <c:v>02/2019</c:v>
                      </c:pt>
                      <c:pt idx="2">
                        <c:v>03/2019</c:v>
                      </c:pt>
                      <c:pt idx="3">
                        <c:v>04/2019</c:v>
                      </c:pt>
                      <c:pt idx="4">
                        <c:v>05/2019</c:v>
                      </c:pt>
                      <c:pt idx="5">
                        <c:v>06/2019</c:v>
                      </c:pt>
                      <c:pt idx="6">
                        <c:v>07/2019</c:v>
                      </c:pt>
                      <c:pt idx="7">
                        <c:v>08/2019</c:v>
                      </c:pt>
                      <c:pt idx="8">
                        <c:v>09/2019</c:v>
                      </c:pt>
                      <c:pt idx="9">
                        <c:v>10/2019</c:v>
                      </c:pt>
                      <c:pt idx="10">
                        <c:v>11/2019</c:v>
                      </c:pt>
                      <c:pt idx="11">
                        <c:v>12/2019</c:v>
                      </c:pt>
                      <c:pt idx="12">
                        <c:v>01/2020</c:v>
                      </c:pt>
                      <c:pt idx="13">
                        <c:v>02/2020</c:v>
                      </c:pt>
                      <c:pt idx="14">
                        <c:v>03/2020</c:v>
                      </c:pt>
                      <c:pt idx="15">
                        <c:v>04/2020</c:v>
                      </c:pt>
                      <c:pt idx="16">
                        <c:v>05/2020</c:v>
                      </c:pt>
                      <c:pt idx="17">
                        <c:v>06/2020</c:v>
                      </c:pt>
                      <c:pt idx="18">
                        <c:v>07/2020</c:v>
                      </c:pt>
                      <c:pt idx="19">
                        <c:v>08/2020</c:v>
                      </c:pt>
                      <c:pt idx="20">
                        <c:v>09/2020</c:v>
                      </c:pt>
                      <c:pt idx="21">
                        <c:v>10/2020</c:v>
                      </c:pt>
                      <c:pt idx="22">
                        <c:v>11/2020</c:v>
                      </c:pt>
                      <c:pt idx="23">
                        <c:v>12/2020</c:v>
                      </c:pt>
                      <c:pt idx="24">
                        <c:v>01/2021</c:v>
                      </c:pt>
                      <c:pt idx="25">
                        <c:v>02/2021</c:v>
                      </c:pt>
                      <c:pt idx="26">
                        <c:v>03/2021</c:v>
                      </c:pt>
                      <c:pt idx="27">
                        <c:v>04/2021</c:v>
                      </c:pt>
                      <c:pt idx="28">
                        <c:v>05/2021</c:v>
                      </c:pt>
                      <c:pt idx="29">
                        <c:v>06/2021</c:v>
                      </c:pt>
                      <c:pt idx="30">
                        <c:v>07/2021</c:v>
                      </c:pt>
                      <c:pt idx="31">
                        <c:v>08/2021</c:v>
                      </c:pt>
                      <c:pt idx="32">
                        <c:v>09/2021</c:v>
                      </c:pt>
                      <c:pt idx="33">
                        <c:v>10/2021</c:v>
                      </c:pt>
                      <c:pt idx="34">
                        <c:v>11/2021</c:v>
                      </c:pt>
                      <c:pt idx="35">
                        <c:v>12/2021</c:v>
                      </c:pt>
                      <c:pt idx="36">
                        <c:v>01/2022</c:v>
                      </c:pt>
                      <c:pt idx="37">
                        <c:v>02/2022</c:v>
                      </c:pt>
                      <c:pt idx="38">
                        <c:v>03/2022</c:v>
                      </c:pt>
                      <c:pt idx="39">
                        <c:v>04/2022</c:v>
                      </c:pt>
                      <c:pt idx="40">
                        <c:v>05/2022</c:v>
                      </c:pt>
                      <c:pt idx="41">
                        <c:v>06/2022</c:v>
                      </c:pt>
                      <c:pt idx="42">
                        <c:v>07/2022</c:v>
                      </c:pt>
                      <c:pt idx="43">
                        <c:v>08/2022</c:v>
                      </c:pt>
                      <c:pt idx="44">
                        <c:v>09/2022</c:v>
                      </c:pt>
                      <c:pt idx="45">
                        <c:v>10/2022</c:v>
                      </c:pt>
                      <c:pt idx="46">
                        <c:v>11/2022</c:v>
                      </c:pt>
                      <c:pt idx="47">
                        <c:v>12/2022</c:v>
                      </c:pt>
                      <c:pt idx="48">
                        <c:v>01/2023</c:v>
                      </c:pt>
                      <c:pt idx="49">
                        <c:v>02/2023</c:v>
                      </c:pt>
                      <c:pt idx="50">
                        <c:v>03/2023</c:v>
                      </c:pt>
                      <c:pt idx="51">
                        <c:v>04/2023</c:v>
                      </c:pt>
                      <c:pt idx="52">
                        <c:v>05/2023</c:v>
                      </c:pt>
                      <c:pt idx="53">
                        <c:v>06/2023</c:v>
                      </c:pt>
                      <c:pt idx="54">
                        <c:v>07/2023</c:v>
                      </c:pt>
                      <c:pt idx="55">
                        <c:v>08/2023</c:v>
                      </c:pt>
                      <c:pt idx="56">
                        <c:v>09/2023</c:v>
                      </c:pt>
                      <c:pt idx="57">
                        <c:v>10/2023</c:v>
                      </c:pt>
                      <c:pt idx="58">
                        <c:v>11/2023</c:v>
                      </c:pt>
                      <c:pt idx="59">
                        <c:v>12/2023</c:v>
                      </c:pt>
                      <c:pt idx="60">
                        <c:v>01/2024</c:v>
                      </c:pt>
                      <c:pt idx="61">
                        <c:v>02/2024</c:v>
                      </c:pt>
                      <c:pt idx="62">
                        <c:v>03/2024</c:v>
                      </c:pt>
                    </c:strCache>
                  </c:strRef>
                </c:cat>
                <c:val>
                  <c:numRef>
                    <c:extLst xmlns:c15="http://schemas.microsoft.com/office/drawing/2012/chart">
                      <c:ext xmlns:c15="http://schemas.microsoft.com/office/drawing/2012/chart" uri="{02D57815-91ED-43cb-92C2-25804820EDAC}">
                        <c15:formulaRef>
                          <c15:sqref>'Graf_3_Vývoj cen pš_ječ_směsi '!$N$50:$BX$50</c15:sqref>
                        </c15:formulaRef>
                      </c:ext>
                    </c:extLst>
                    <c:numCache>
                      <c:formatCode>General</c:formatCode>
                      <c:ptCount val="63"/>
                      <c:pt idx="0" formatCode="###\ ###\ ##0">
                        <c:v>4541</c:v>
                      </c:pt>
                      <c:pt idx="3" formatCode="###\ ###\ ##0">
                        <c:v>4639</c:v>
                      </c:pt>
                      <c:pt idx="5" formatCode="###\ ###\ ##0">
                        <c:v>4372</c:v>
                      </c:pt>
                      <c:pt idx="8" formatCode="###\ ###\ ##0">
                        <c:v>4456</c:v>
                      </c:pt>
                      <c:pt idx="9" formatCode="###\ ###\ ##0">
                        <c:v>5012</c:v>
                      </c:pt>
                      <c:pt idx="10" formatCode="###\ ###\ ##0">
                        <c:v>4515</c:v>
                      </c:pt>
                      <c:pt idx="13" formatCode="###\ ###\ ##0">
                        <c:v>3883</c:v>
                      </c:pt>
                      <c:pt idx="14" formatCode="###\ ###\ ##0">
                        <c:v>4601</c:v>
                      </c:pt>
                      <c:pt idx="15" formatCode="###\ ###\ ##0">
                        <c:v>4767</c:v>
                      </c:pt>
                      <c:pt idx="16" formatCode="###\ ###\ ##0">
                        <c:v>4855</c:v>
                      </c:pt>
                      <c:pt idx="19" formatCode="###\ ###\ ##0">
                        <c:v>3636</c:v>
                      </c:pt>
                      <c:pt idx="20" formatCode="###\ ###\ ##0">
                        <c:v>3732</c:v>
                      </c:pt>
                      <c:pt idx="21" formatCode="###\ ###\ ##0">
                        <c:v>3802</c:v>
                      </c:pt>
                      <c:pt idx="22" formatCode="###\ ###\ ##0">
                        <c:v>4233</c:v>
                      </c:pt>
                      <c:pt idx="23" formatCode="###\ ###\ ##0">
                        <c:v>4036</c:v>
                      </c:pt>
                      <c:pt idx="24" formatCode="###\ ###\ ##0">
                        <c:v>4217</c:v>
                      </c:pt>
                      <c:pt idx="25" formatCode="###\ ###\ ##0">
                        <c:v>4137</c:v>
                      </c:pt>
                      <c:pt idx="26" formatCode="###\ ###\ ##0">
                        <c:v>4125</c:v>
                      </c:pt>
                      <c:pt idx="27" formatCode="###\ ###\ ##0">
                        <c:v>4186</c:v>
                      </c:pt>
                      <c:pt idx="33" formatCode="###\ ###\ ##0">
                        <c:v>4770</c:v>
                      </c:pt>
                      <c:pt idx="34" formatCode="###\ ###\ ##0">
                        <c:v>4690</c:v>
                      </c:pt>
                      <c:pt idx="37" formatCode="###\ ###\ ##0">
                        <c:v>5602</c:v>
                      </c:pt>
                      <c:pt idx="38" formatCode="###\ ###\ ##0">
                        <c:v>5705</c:v>
                      </c:pt>
                      <c:pt idx="44" formatCode="###\ ###\ ##0">
                        <c:v>6413</c:v>
                      </c:pt>
                      <c:pt idx="45" formatCode="###\ ###\ ##0">
                        <c:v>7492</c:v>
                      </c:pt>
                      <c:pt idx="46" formatCode="###\ ###\ ##0">
                        <c:v>8443</c:v>
                      </c:pt>
                      <c:pt idx="47" formatCode="###\ ###\ ##0">
                        <c:v>8267</c:v>
                      </c:pt>
                      <c:pt idx="49" formatCode="###\ ###\ ##0">
                        <c:v>7899</c:v>
                      </c:pt>
                      <c:pt idx="50" formatCode="###\ ###\ ##0">
                        <c:v>7425</c:v>
                      </c:pt>
                      <c:pt idx="55" formatCode="###\ ###\ ##0">
                        <c:v>5179</c:v>
                      </c:pt>
                      <c:pt idx="56" formatCode="###\ ###\ ##0">
                        <c:v>5267</c:v>
                      </c:pt>
                      <c:pt idx="59" formatCode="###\ ###\ ##0">
                        <c:v>6187</c:v>
                      </c:pt>
                      <c:pt idx="60" formatCode="###\ ###\ ##0">
                        <c:v>6173</c:v>
                      </c:pt>
                      <c:pt idx="62" formatCode="###\ ###\ ##0">
                        <c:v>5525</c:v>
                      </c:pt>
                    </c:numCache>
                  </c:numRef>
                </c:val>
                <c:smooth val="0"/>
                <c:extLst xmlns:c15="http://schemas.microsoft.com/office/drawing/2012/chart">
                  <c:ext xmlns:c16="http://schemas.microsoft.com/office/drawing/2014/chart" uri="{C3380CC4-5D6E-409C-BE32-E72D297353CC}">
                    <c16:uniqueId val="{00000005-2408-4DAD-9D2A-13265C9CC77C}"/>
                  </c:ext>
                </c:extLst>
              </c15:ser>
            </c15:filteredLineSeries>
          </c:ext>
        </c:extLst>
      </c:lineChart>
      <c:catAx>
        <c:axId val="157061120"/>
        <c:scaling>
          <c:orientation val="minMax"/>
        </c:scaling>
        <c:delete val="0"/>
        <c:axPos val="b"/>
        <c:numFmt formatCode="General" sourceLinked="0"/>
        <c:majorTickMark val="out"/>
        <c:minorTickMark val="none"/>
        <c:tickLblPos val="nextTo"/>
        <c:spPr>
          <a:ln/>
        </c:spPr>
        <c:txPr>
          <a:bodyPr rot="-5400000" vert="horz" anchor="ctr" anchorCtr="0"/>
          <a:lstStyle/>
          <a:p>
            <a:pPr>
              <a:defRPr/>
            </a:pPr>
            <a:endParaRPr lang="cs-CZ"/>
          </a:p>
        </c:txPr>
        <c:crossAx val="157062656"/>
        <c:crosses val="autoZero"/>
        <c:auto val="1"/>
        <c:lblAlgn val="ctr"/>
        <c:lblOffset val="100"/>
        <c:tickLblSkip val="2"/>
        <c:noMultiLvlLbl val="0"/>
      </c:catAx>
      <c:valAx>
        <c:axId val="157062656"/>
        <c:scaling>
          <c:orientation val="minMax"/>
          <c:min val="5000"/>
        </c:scaling>
        <c:delete val="0"/>
        <c:axPos val="l"/>
        <c:majorGridlines/>
        <c:title>
          <c:tx>
            <c:rich>
              <a:bodyPr/>
              <a:lstStyle/>
              <a:p>
                <a:pPr>
                  <a:defRPr/>
                </a:pPr>
                <a:r>
                  <a:rPr lang="cs-CZ"/>
                  <a:t>Kč/t</a:t>
                </a:r>
              </a:p>
            </c:rich>
          </c:tx>
          <c:layout>
            <c:manualLayout>
              <c:xMode val="edge"/>
              <c:yMode val="edge"/>
              <c:x val="1.1811197254980336E-2"/>
              <c:y val="4.2705723653080244E-2"/>
            </c:manualLayout>
          </c:layout>
          <c:overlay val="0"/>
        </c:title>
        <c:numFmt formatCode="###\ ###\ ##0" sourceLinked="1"/>
        <c:majorTickMark val="none"/>
        <c:minorTickMark val="none"/>
        <c:tickLblPos val="nextTo"/>
        <c:crossAx val="157061120"/>
        <c:crosses val="autoZero"/>
        <c:crossBetween val="midCat"/>
        <c:majorUnit val="1000"/>
      </c:valAx>
    </c:plotArea>
    <c:legend>
      <c:legendPos val="l"/>
      <c:layout>
        <c:manualLayout>
          <c:xMode val="edge"/>
          <c:yMode val="edge"/>
          <c:x val="9.7483127109111362E-2"/>
          <c:y val="5.3236425582017993E-2"/>
          <c:w val="0.391419128164535"/>
          <c:h val="0.2439185010404222"/>
        </c:manualLayout>
      </c:layout>
      <c:overlay val="1"/>
      <c:spPr>
        <a:solidFill>
          <a:schemeClr val="bg2"/>
        </a:solidFill>
      </c:spPr>
      <c:txPr>
        <a:bodyPr/>
        <a:lstStyle/>
        <a:p>
          <a:pPr>
            <a:defRPr sz="1200"/>
          </a:pPr>
          <a:endParaRPr lang="cs-CZ"/>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77628671902393"/>
          <c:y val="2.4786838688218401E-2"/>
          <c:w val="0.86328301861100043"/>
          <c:h val="0.73510397410721695"/>
        </c:manualLayout>
      </c:layout>
      <c:lineChart>
        <c:grouping val="standard"/>
        <c:varyColors val="0"/>
        <c:ser>
          <c:idx val="0"/>
          <c:order val="0"/>
          <c:tx>
            <c:strRef>
              <c:f>'Graf_3_Vývoj cen pš_ječ_směsi '!$A$6</c:f>
              <c:strCache>
                <c:ptCount val="1"/>
                <c:pt idx="0">
                  <c:v>Pšenice krmná</c:v>
                </c:pt>
              </c:strCache>
            </c:strRef>
          </c:tx>
          <c:spPr>
            <a:ln w="38100"/>
          </c:spPr>
          <c:marker>
            <c:symbol val="none"/>
          </c:marker>
          <c:cat>
            <c:strRef>
              <c:f>('Graf_3_Vývoj cen pš_ječ_směsi '!$BV$4:$EQ$5,'Graf_3_Vývoj cen pš_ječ_směsi '!$ER$4:$ER$5)</c:f>
              <c:strCache>
                <c:ptCount val="75"/>
                <c:pt idx="0">
                  <c:v>leden 18</c:v>
                </c:pt>
                <c:pt idx="1">
                  <c:v>únor 18</c:v>
                </c:pt>
                <c:pt idx="2">
                  <c:v>březen 18</c:v>
                </c:pt>
                <c:pt idx="3">
                  <c:v>duben 18</c:v>
                </c:pt>
                <c:pt idx="4">
                  <c:v>květen 18</c:v>
                </c:pt>
                <c:pt idx="5">
                  <c:v>červen 18</c:v>
                </c:pt>
                <c:pt idx="6">
                  <c:v>červenec 18</c:v>
                </c:pt>
                <c:pt idx="7">
                  <c:v>srpen 18</c:v>
                </c:pt>
                <c:pt idx="8">
                  <c:v>září 18</c:v>
                </c:pt>
                <c:pt idx="9">
                  <c:v>říjen 18</c:v>
                </c:pt>
                <c:pt idx="10">
                  <c:v>listopad 18</c:v>
                </c:pt>
                <c:pt idx="11">
                  <c:v>prosinec 18</c:v>
                </c:pt>
                <c:pt idx="12">
                  <c:v>leden 19</c:v>
                </c:pt>
                <c:pt idx="13">
                  <c:v>únor 19</c:v>
                </c:pt>
                <c:pt idx="14">
                  <c:v>březen 19</c:v>
                </c:pt>
                <c:pt idx="15">
                  <c:v>duben 19</c:v>
                </c:pt>
                <c:pt idx="16">
                  <c:v>květen 19</c:v>
                </c:pt>
                <c:pt idx="17">
                  <c:v>červen 19</c:v>
                </c:pt>
                <c:pt idx="18">
                  <c:v>červenec 19</c:v>
                </c:pt>
                <c:pt idx="19">
                  <c:v>srpen 19</c:v>
                </c:pt>
                <c:pt idx="20">
                  <c:v>září 19</c:v>
                </c:pt>
                <c:pt idx="21">
                  <c:v>říjen 19</c:v>
                </c:pt>
                <c:pt idx="22">
                  <c:v>listopad 19</c:v>
                </c:pt>
                <c:pt idx="23">
                  <c:v>prosinec 19</c:v>
                </c:pt>
                <c:pt idx="24">
                  <c:v>leden 20</c:v>
                </c:pt>
                <c:pt idx="25">
                  <c:v>únor 20</c:v>
                </c:pt>
                <c:pt idx="26">
                  <c:v>březen 20</c:v>
                </c:pt>
                <c:pt idx="27">
                  <c:v>duben 20</c:v>
                </c:pt>
                <c:pt idx="28">
                  <c:v>květen 20</c:v>
                </c:pt>
                <c:pt idx="29">
                  <c:v>červen 20</c:v>
                </c:pt>
                <c:pt idx="30">
                  <c:v>červenec 20</c:v>
                </c:pt>
                <c:pt idx="31">
                  <c:v>srpen 20</c:v>
                </c:pt>
                <c:pt idx="32">
                  <c:v>září 20</c:v>
                </c:pt>
                <c:pt idx="33">
                  <c:v>říjen 20</c:v>
                </c:pt>
                <c:pt idx="34">
                  <c:v>listopad 20</c:v>
                </c:pt>
                <c:pt idx="35">
                  <c:v>prosinec 20</c:v>
                </c:pt>
                <c:pt idx="36">
                  <c:v>leden 21</c:v>
                </c:pt>
                <c:pt idx="37">
                  <c:v>únor 21</c:v>
                </c:pt>
                <c:pt idx="38">
                  <c:v>březen 21</c:v>
                </c:pt>
                <c:pt idx="39">
                  <c:v>duben 21</c:v>
                </c:pt>
                <c:pt idx="40">
                  <c:v>květen 21</c:v>
                </c:pt>
                <c:pt idx="41">
                  <c:v>červen 21</c:v>
                </c:pt>
                <c:pt idx="42">
                  <c:v>červenec 21</c:v>
                </c:pt>
                <c:pt idx="43">
                  <c:v>srpen 21</c:v>
                </c:pt>
                <c:pt idx="44">
                  <c:v>září 21</c:v>
                </c:pt>
                <c:pt idx="45">
                  <c:v>říjen 21</c:v>
                </c:pt>
                <c:pt idx="46">
                  <c:v>listopad 21</c:v>
                </c:pt>
                <c:pt idx="47">
                  <c:v>prosinec 21</c:v>
                </c:pt>
                <c:pt idx="48">
                  <c:v>leden 22</c:v>
                </c:pt>
                <c:pt idx="49">
                  <c:v>únor 22</c:v>
                </c:pt>
                <c:pt idx="50">
                  <c:v>březen 22</c:v>
                </c:pt>
                <c:pt idx="51">
                  <c:v>duben 22</c:v>
                </c:pt>
                <c:pt idx="52">
                  <c:v>květen 22</c:v>
                </c:pt>
                <c:pt idx="53">
                  <c:v>červen 22</c:v>
                </c:pt>
                <c:pt idx="54">
                  <c:v>červenec 22</c:v>
                </c:pt>
                <c:pt idx="55">
                  <c:v>srpen 22</c:v>
                </c:pt>
                <c:pt idx="56">
                  <c:v>září 22</c:v>
                </c:pt>
                <c:pt idx="57">
                  <c:v>říjen 22</c:v>
                </c:pt>
                <c:pt idx="58">
                  <c:v>listopad 22</c:v>
                </c:pt>
                <c:pt idx="59">
                  <c:v>prosinec 22</c:v>
                </c:pt>
                <c:pt idx="60">
                  <c:v>leden 23</c:v>
                </c:pt>
                <c:pt idx="61">
                  <c:v>únor 23</c:v>
                </c:pt>
                <c:pt idx="62">
                  <c:v>březen 23</c:v>
                </c:pt>
                <c:pt idx="63">
                  <c:v>duben 23</c:v>
                </c:pt>
                <c:pt idx="64">
                  <c:v>květen 23</c:v>
                </c:pt>
                <c:pt idx="65">
                  <c:v>červen 23</c:v>
                </c:pt>
                <c:pt idx="66">
                  <c:v>červenec 23</c:v>
                </c:pt>
                <c:pt idx="67">
                  <c:v>srpen 23</c:v>
                </c:pt>
                <c:pt idx="68">
                  <c:v>září 23</c:v>
                </c:pt>
                <c:pt idx="69">
                  <c:v>říjen 23</c:v>
                </c:pt>
                <c:pt idx="70">
                  <c:v>listopad 23</c:v>
                </c:pt>
                <c:pt idx="71">
                  <c:v>prosinec 23</c:v>
                </c:pt>
                <c:pt idx="72">
                  <c:v>leden 24</c:v>
                </c:pt>
                <c:pt idx="73">
                  <c:v>únor 24</c:v>
                </c:pt>
                <c:pt idx="74">
                  <c:v>březen 24</c:v>
                </c:pt>
              </c:strCache>
            </c:strRef>
          </c:cat>
          <c:val>
            <c:numRef>
              <c:f>('Graf_3_Vývoj cen pš_ječ_směsi '!$BV$6:$EQ$6,'Graf_3_Vývoj cen pš_ječ_směsi '!$ER$6)</c:f>
              <c:numCache>
                <c:formatCode>###\ ###\ ##0</c:formatCode>
                <c:ptCount val="75"/>
                <c:pt idx="0">
                  <c:v>3709</c:v>
                </c:pt>
                <c:pt idx="1">
                  <c:v>3688</c:v>
                </c:pt>
                <c:pt idx="2">
                  <c:v>3717</c:v>
                </c:pt>
                <c:pt idx="3">
                  <c:v>3679</c:v>
                </c:pt>
                <c:pt idx="4">
                  <c:v>3654</c:v>
                </c:pt>
                <c:pt idx="5">
                  <c:v>3668</c:v>
                </c:pt>
                <c:pt idx="6">
                  <c:v>3736</c:v>
                </c:pt>
                <c:pt idx="7">
                  <c:v>3813</c:v>
                </c:pt>
                <c:pt idx="8">
                  <c:v>4038</c:v>
                </c:pt>
                <c:pt idx="9">
                  <c:v>4210</c:v>
                </c:pt>
                <c:pt idx="10">
                  <c:v>4187</c:v>
                </c:pt>
                <c:pt idx="11">
                  <c:v>4304</c:v>
                </c:pt>
                <c:pt idx="12">
                  <c:v>4283</c:v>
                </c:pt>
                <c:pt idx="13">
                  <c:v>4477</c:v>
                </c:pt>
                <c:pt idx="14">
                  <c:v>4466</c:v>
                </c:pt>
                <c:pt idx="15">
                  <c:v>4414</c:v>
                </c:pt>
                <c:pt idx="16">
                  <c:v>4372</c:v>
                </c:pt>
                <c:pt idx="17">
                  <c:v>4328</c:v>
                </c:pt>
                <c:pt idx="18">
                  <c:v>4138</c:v>
                </c:pt>
                <c:pt idx="19">
                  <c:v>3845</c:v>
                </c:pt>
                <c:pt idx="20">
                  <c:v>3833</c:v>
                </c:pt>
                <c:pt idx="21">
                  <c:v>3840</c:v>
                </c:pt>
                <c:pt idx="22">
                  <c:v>3826</c:v>
                </c:pt>
                <c:pt idx="23">
                  <c:v>3810</c:v>
                </c:pt>
                <c:pt idx="24">
                  <c:v>3861</c:v>
                </c:pt>
                <c:pt idx="25">
                  <c:v>3902</c:v>
                </c:pt>
                <c:pt idx="26">
                  <c:v>3926</c:v>
                </c:pt>
                <c:pt idx="27">
                  <c:v>3986</c:v>
                </c:pt>
                <c:pt idx="28">
                  <c:v>4040</c:v>
                </c:pt>
                <c:pt idx="29">
                  <c:v>4150</c:v>
                </c:pt>
                <c:pt idx="30">
                  <c:v>4095</c:v>
                </c:pt>
                <c:pt idx="31">
                  <c:v>3963</c:v>
                </c:pt>
                <c:pt idx="32">
                  <c:v>3914</c:v>
                </c:pt>
                <c:pt idx="33">
                  <c:v>4003</c:v>
                </c:pt>
                <c:pt idx="34">
                  <c:v>4029</c:v>
                </c:pt>
                <c:pt idx="35">
                  <c:v>4082</c:v>
                </c:pt>
                <c:pt idx="36">
                  <c:v>4157</c:v>
                </c:pt>
                <c:pt idx="37">
                  <c:v>4363</c:v>
                </c:pt>
                <c:pt idx="38">
                  <c:v>4454</c:v>
                </c:pt>
                <c:pt idx="39">
                  <c:v>4603</c:v>
                </c:pt>
                <c:pt idx="40">
                  <c:v>4760</c:v>
                </c:pt>
                <c:pt idx="41">
                  <c:v>4699</c:v>
                </c:pt>
                <c:pt idx="42">
                  <c:v>4710</c:v>
                </c:pt>
                <c:pt idx="43">
                  <c:v>4518</c:v>
                </c:pt>
                <c:pt idx="44">
                  <c:v>4658</c:v>
                </c:pt>
                <c:pt idx="45">
                  <c:v>4870</c:v>
                </c:pt>
                <c:pt idx="46">
                  <c:v>5224</c:v>
                </c:pt>
                <c:pt idx="47">
                  <c:v>5452</c:v>
                </c:pt>
                <c:pt idx="48" formatCode="#,##0">
                  <c:v>5607</c:v>
                </c:pt>
                <c:pt idx="49" formatCode="#,##0">
                  <c:v>5794</c:v>
                </c:pt>
                <c:pt idx="50" formatCode="#,##0">
                  <c:v>6114</c:v>
                </c:pt>
                <c:pt idx="51" formatCode="#,##0">
                  <c:v>7100</c:v>
                </c:pt>
                <c:pt idx="52" formatCode="#,##0">
                  <c:v>7597</c:v>
                </c:pt>
                <c:pt idx="53" formatCode="#,##0">
                  <c:v>8073</c:v>
                </c:pt>
                <c:pt idx="54" formatCode="#,##0">
                  <c:v>7840</c:v>
                </c:pt>
                <c:pt idx="55" formatCode="#,##0">
                  <c:v>7134</c:v>
                </c:pt>
                <c:pt idx="56" formatCode="#,##0">
                  <c:v>7071</c:v>
                </c:pt>
                <c:pt idx="57" formatCode="#,##0">
                  <c:v>7459</c:v>
                </c:pt>
                <c:pt idx="58" formatCode="#,##0">
                  <c:v>7470</c:v>
                </c:pt>
                <c:pt idx="59" formatCode="#,##0">
                  <c:v>7389</c:v>
                </c:pt>
                <c:pt idx="60" formatCode="#,##0">
                  <c:v>7176</c:v>
                </c:pt>
                <c:pt idx="61" formatCode="#,##0">
                  <c:v>6792</c:v>
                </c:pt>
                <c:pt idx="62" formatCode="#,##0">
                  <c:v>6502</c:v>
                </c:pt>
                <c:pt idx="63" formatCode="#,##0">
                  <c:v>5955</c:v>
                </c:pt>
                <c:pt idx="64" formatCode="#,##0">
                  <c:v>5525</c:v>
                </c:pt>
                <c:pt idx="65" formatCode="#,##0">
                  <c:v>4959</c:v>
                </c:pt>
                <c:pt idx="66" formatCode="#,##0">
                  <c:v>4642</c:v>
                </c:pt>
                <c:pt idx="67" formatCode="#,##0">
                  <c:v>4681</c:v>
                </c:pt>
                <c:pt idx="68" formatCode="#,##0">
                  <c:v>4543</c:v>
                </c:pt>
                <c:pt idx="69" formatCode="#,##0">
                  <c:v>4408</c:v>
                </c:pt>
                <c:pt idx="70" formatCode="#,##0">
                  <c:v>4308</c:v>
                </c:pt>
                <c:pt idx="71" formatCode="#,##0">
                  <c:v>4246</c:v>
                </c:pt>
                <c:pt idx="72" formatCode="#,##0">
                  <c:v>4802</c:v>
                </c:pt>
                <c:pt idx="73" formatCode="#,##0">
                  <c:v>4814</c:v>
                </c:pt>
                <c:pt idx="74" formatCode="#,##0">
                  <c:v>4685</c:v>
                </c:pt>
              </c:numCache>
            </c:numRef>
          </c:val>
          <c:smooth val="0"/>
          <c:extLst>
            <c:ext xmlns:c16="http://schemas.microsoft.com/office/drawing/2014/chart" uri="{C3380CC4-5D6E-409C-BE32-E72D297353CC}">
              <c16:uniqueId val="{00000000-8269-4081-ACAC-666D6DF0BC51}"/>
            </c:ext>
          </c:extLst>
        </c:ser>
        <c:ser>
          <c:idx val="1"/>
          <c:order val="1"/>
          <c:tx>
            <c:strRef>
              <c:f>'Graf_3_Vývoj cen pš_ječ_směsi '!$A$7</c:f>
              <c:strCache>
                <c:ptCount val="1"/>
                <c:pt idx="0">
                  <c:v>Ječmen krmný</c:v>
                </c:pt>
              </c:strCache>
            </c:strRef>
          </c:tx>
          <c:spPr>
            <a:ln w="38100"/>
          </c:spPr>
          <c:marker>
            <c:symbol val="none"/>
          </c:marker>
          <c:cat>
            <c:strRef>
              <c:f>('Graf_3_Vývoj cen pš_ječ_směsi '!$BV$4:$EQ$5,'Graf_3_Vývoj cen pš_ječ_směsi '!$ER$4:$ER$5)</c:f>
              <c:strCache>
                <c:ptCount val="75"/>
                <c:pt idx="0">
                  <c:v>leden 18</c:v>
                </c:pt>
                <c:pt idx="1">
                  <c:v>únor 18</c:v>
                </c:pt>
                <c:pt idx="2">
                  <c:v>březen 18</c:v>
                </c:pt>
                <c:pt idx="3">
                  <c:v>duben 18</c:v>
                </c:pt>
                <c:pt idx="4">
                  <c:v>květen 18</c:v>
                </c:pt>
                <c:pt idx="5">
                  <c:v>červen 18</c:v>
                </c:pt>
                <c:pt idx="6">
                  <c:v>červenec 18</c:v>
                </c:pt>
                <c:pt idx="7">
                  <c:v>srpen 18</c:v>
                </c:pt>
                <c:pt idx="8">
                  <c:v>září 18</c:v>
                </c:pt>
                <c:pt idx="9">
                  <c:v>říjen 18</c:v>
                </c:pt>
                <c:pt idx="10">
                  <c:v>listopad 18</c:v>
                </c:pt>
                <c:pt idx="11">
                  <c:v>prosinec 18</c:v>
                </c:pt>
                <c:pt idx="12">
                  <c:v>leden 19</c:v>
                </c:pt>
                <c:pt idx="13">
                  <c:v>únor 19</c:v>
                </c:pt>
                <c:pt idx="14">
                  <c:v>březen 19</c:v>
                </c:pt>
                <c:pt idx="15">
                  <c:v>duben 19</c:v>
                </c:pt>
                <c:pt idx="16">
                  <c:v>květen 19</c:v>
                </c:pt>
                <c:pt idx="17">
                  <c:v>červen 19</c:v>
                </c:pt>
                <c:pt idx="18">
                  <c:v>červenec 19</c:v>
                </c:pt>
                <c:pt idx="19">
                  <c:v>srpen 19</c:v>
                </c:pt>
                <c:pt idx="20">
                  <c:v>září 19</c:v>
                </c:pt>
                <c:pt idx="21">
                  <c:v>říjen 19</c:v>
                </c:pt>
                <c:pt idx="22">
                  <c:v>listopad 19</c:v>
                </c:pt>
                <c:pt idx="23">
                  <c:v>prosinec 19</c:v>
                </c:pt>
                <c:pt idx="24">
                  <c:v>leden 20</c:v>
                </c:pt>
                <c:pt idx="25">
                  <c:v>únor 20</c:v>
                </c:pt>
                <c:pt idx="26">
                  <c:v>březen 20</c:v>
                </c:pt>
                <c:pt idx="27">
                  <c:v>duben 20</c:v>
                </c:pt>
                <c:pt idx="28">
                  <c:v>květen 20</c:v>
                </c:pt>
                <c:pt idx="29">
                  <c:v>červen 20</c:v>
                </c:pt>
                <c:pt idx="30">
                  <c:v>červenec 20</c:v>
                </c:pt>
                <c:pt idx="31">
                  <c:v>srpen 20</c:v>
                </c:pt>
                <c:pt idx="32">
                  <c:v>září 20</c:v>
                </c:pt>
                <c:pt idx="33">
                  <c:v>říjen 20</c:v>
                </c:pt>
                <c:pt idx="34">
                  <c:v>listopad 20</c:v>
                </c:pt>
                <c:pt idx="35">
                  <c:v>prosinec 20</c:v>
                </c:pt>
                <c:pt idx="36">
                  <c:v>leden 21</c:v>
                </c:pt>
                <c:pt idx="37">
                  <c:v>únor 21</c:v>
                </c:pt>
                <c:pt idx="38">
                  <c:v>březen 21</c:v>
                </c:pt>
                <c:pt idx="39">
                  <c:v>duben 21</c:v>
                </c:pt>
                <c:pt idx="40">
                  <c:v>květen 21</c:v>
                </c:pt>
                <c:pt idx="41">
                  <c:v>červen 21</c:v>
                </c:pt>
                <c:pt idx="42">
                  <c:v>červenec 21</c:v>
                </c:pt>
                <c:pt idx="43">
                  <c:v>srpen 21</c:v>
                </c:pt>
                <c:pt idx="44">
                  <c:v>září 21</c:v>
                </c:pt>
                <c:pt idx="45">
                  <c:v>říjen 21</c:v>
                </c:pt>
                <c:pt idx="46">
                  <c:v>listopad 21</c:v>
                </c:pt>
                <c:pt idx="47">
                  <c:v>prosinec 21</c:v>
                </c:pt>
                <c:pt idx="48">
                  <c:v>leden 22</c:v>
                </c:pt>
                <c:pt idx="49">
                  <c:v>únor 22</c:v>
                </c:pt>
                <c:pt idx="50">
                  <c:v>březen 22</c:v>
                </c:pt>
                <c:pt idx="51">
                  <c:v>duben 22</c:v>
                </c:pt>
                <c:pt idx="52">
                  <c:v>květen 22</c:v>
                </c:pt>
                <c:pt idx="53">
                  <c:v>červen 22</c:v>
                </c:pt>
                <c:pt idx="54">
                  <c:v>červenec 22</c:v>
                </c:pt>
                <c:pt idx="55">
                  <c:v>srpen 22</c:v>
                </c:pt>
                <c:pt idx="56">
                  <c:v>září 22</c:v>
                </c:pt>
                <c:pt idx="57">
                  <c:v>říjen 22</c:v>
                </c:pt>
                <c:pt idx="58">
                  <c:v>listopad 22</c:v>
                </c:pt>
                <c:pt idx="59">
                  <c:v>prosinec 22</c:v>
                </c:pt>
                <c:pt idx="60">
                  <c:v>leden 23</c:v>
                </c:pt>
                <c:pt idx="61">
                  <c:v>únor 23</c:v>
                </c:pt>
                <c:pt idx="62">
                  <c:v>březen 23</c:v>
                </c:pt>
                <c:pt idx="63">
                  <c:v>duben 23</c:v>
                </c:pt>
                <c:pt idx="64">
                  <c:v>květen 23</c:v>
                </c:pt>
                <c:pt idx="65">
                  <c:v>červen 23</c:v>
                </c:pt>
                <c:pt idx="66">
                  <c:v>červenec 23</c:v>
                </c:pt>
                <c:pt idx="67">
                  <c:v>srpen 23</c:v>
                </c:pt>
                <c:pt idx="68">
                  <c:v>září 23</c:v>
                </c:pt>
                <c:pt idx="69">
                  <c:v>říjen 23</c:v>
                </c:pt>
                <c:pt idx="70">
                  <c:v>listopad 23</c:v>
                </c:pt>
                <c:pt idx="71">
                  <c:v>prosinec 23</c:v>
                </c:pt>
                <c:pt idx="72">
                  <c:v>leden 24</c:v>
                </c:pt>
                <c:pt idx="73">
                  <c:v>únor 24</c:v>
                </c:pt>
                <c:pt idx="74">
                  <c:v>březen 24</c:v>
                </c:pt>
              </c:strCache>
            </c:strRef>
          </c:cat>
          <c:val>
            <c:numRef>
              <c:f>('Graf_3_Vývoj cen pš_ječ_směsi '!$BV$7:$EQ$7,'Graf_3_Vývoj cen pš_ječ_směsi '!$ER$7)</c:f>
              <c:numCache>
                <c:formatCode>###\ ###\ ##0</c:formatCode>
                <c:ptCount val="75"/>
                <c:pt idx="0">
                  <c:v>3368</c:v>
                </c:pt>
                <c:pt idx="1">
                  <c:v>3375</c:v>
                </c:pt>
                <c:pt idx="2">
                  <c:v>3429</c:v>
                </c:pt>
                <c:pt idx="3">
                  <c:v>3497</c:v>
                </c:pt>
                <c:pt idx="4">
                  <c:v>3562</c:v>
                </c:pt>
                <c:pt idx="5">
                  <c:v>3524</c:v>
                </c:pt>
                <c:pt idx="6">
                  <c:v>3468</c:v>
                </c:pt>
                <c:pt idx="7">
                  <c:v>3605</c:v>
                </c:pt>
                <c:pt idx="8">
                  <c:v>3937</c:v>
                </c:pt>
                <c:pt idx="9">
                  <c:v>4083</c:v>
                </c:pt>
                <c:pt idx="10">
                  <c:v>4033</c:v>
                </c:pt>
                <c:pt idx="11">
                  <c:v>4174</c:v>
                </c:pt>
                <c:pt idx="12">
                  <c:v>4229</c:v>
                </c:pt>
                <c:pt idx="13">
                  <c:v>4395</c:v>
                </c:pt>
                <c:pt idx="14">
                  <c:v>4382</c:v>
                </c:pt>
                <c:pt idx="15">
                  <c:v>4145</c:v>
                </c:pt>
                <c:pt idx="16">
                  <c:v>4282</c:v>
                </c:pt>
                <c:pt idx="17">
                  <c:v>4134</c:v>
                </c:pt>
                <c:pt idx="18">
                  <c:v>3754</c:v>
                </c:pt>
                <c:pt idx="19">
                  <c:v>3611</c:v>
                </c:pt>
                <c:pt idx="20">
                  <c:v>3658</c:v>
                </c:pt>
                <c:pt idx="21">
                  <c:v>3650</c:v>
                </c:pt>
                <c:pt idx="22">
                  <c:v>3554</c:v>
                </c:pt>
                <c:pt idx="23">
                  <c:v>3517</c:v>
                </c:pt>
                <c:pt idx="24">
                  <c:v>3471</c:v>
                </c:pt>
                <c:pt idx="25">
                  <c:v>3591</c:v>
                </c:pt>
                <c:pt idx="26">
                  <c:v>3528</c:v>
                </c:pt>
                <c:pt idx="27">
                  <c:v>3574</c:v>
                </c:pt>
                <c:pt idx="28">
                  <c:v>3610</c:v>
                </c:pt>
                <c:pt idx="29">
                  <c:v>3588</c:v>
                </c:pt>
                <c:pt idx="30">
                  <c:v>3495</c:v>
                </c:pt>
                <c:pt idx="31">
                  <c:v>3423</c:v>
                </c:pt>
                <c:pt idx="32">
                  <c:v>3464</c:v>
                </c:pt>
                <c:pt idx="33">
                  <c:v>3433</c:v>
                </c:pt>
                <c:pt idx="34">
                  <c:v>3473</c:v>
                </c:pt>
                <c:pt idx="35">
                  <c:v>3591</c:v>
                </c:pt>
                <c:pt idx="36">
                  <c:v>3661</c:v>
                </c:pt>
                <c:pt idx="37">
                  <c:v>3915</c:v>
                </c:pt>
                <c:pt idx="38">
                  <c:v>3946</c:v>
                </c:pt>
                <c:pt idx="39">
                  <c:v>4042</c:v>
                </c:pt>
                <c:pt idx="40">
                  <c:v>4104</c:v>
                </c:pt>
                <c:pt idx="41">
                  <c:v>4131</c:v>
                </c:pt>
                <c:pt idx="42">
                  <c:v>4092</c:v>
                </c:pt>
                <c:pt idx="43">
                  <c:v>3942</c:v>
                </c:pt>
                <c:pt idx="44">
                  <c:v>4179</c:v>
                </c:pt>
                <c:pt idx="45">
                  <c:v>4293</c:v>
                </c:pt>
                <c:pt idx="46">
                  <c:v>4542</c:v>
                </c:pt>
                <c:pt idx="47">
                  <c:v>4827</c:v>
                </c:pt>
                <c:pt idx="48" formatCode="#,##0">
                  <c:v>4868</c:v>
                </c:pt>
                <c:pt idx="49" formatCode="#,##0">
                  <c:v>4962</c:v>
                </c:pt>
                <c:pt idx="50" formatCode="#,##0">
                  <c:v>5447</c:v>
                </c:pt>
                <c:pt idx="51" formatCode="#,##0">
                  <c:v>6198</c:v>
                </c:pt>
                <c:pt idx="52" formatCode="#,##0">
                  <c:v>6805</c:v>
                </c:pt>
                <c:pt idx="53" formatCode="#,##0">
                  <c:v>7185</c:v>
                </c:pt>
                <c:pt idx="54" formatCode="#,##0">
                  <c:v>6563</c:v>
                </c:pt>
                <c:pt idx="55" formatCode="#,##0">
                  <c:v>6399</c:v>
                </c:pt>
                <c:pt idx="56" formatCode="#,##0">
                  <c:v>6268</c:v>
                </c:pt>
                <c:pt idx="57" formatCode="#,##0">
                  <c:v>6467</c:v>
                </c:pt>
                <c:pt idx="58" formatCode="#,##0">
                  <c:v>6478</c:v>
                </c:pt>
                <c:pt idx="59" formatCode="#,##0">
                  <c:v>6397</c:v>
                </c:pt>
                <c:pt idx="60" formatCode="#,##0">
                  <c:v>6218</c:v>
                </c:pt>
                <c:pt idx="61" formatCode="#,##0">
                  <c:v>5738</c:v>
                </c:pt>
                <c:pt idx="62" formatCode="#,##0">
                  <c:v>5293</c:v>
                </c:pt>
                <c:pt idx="63" formatCode="#,##0">
                  <c:v>5036</c:v>
                </c:pt>
                <c:pt idx="64" formatCode="#,##0">
                  <c:v>4673</c:v>
                </c:pt>
                <c:pt idx="65" formatCode="#,##0">
                  <c:v>4350</c:v>
                </c:pt>
                <c:pt idx="66" formatCode="#,##0">
                  <c:v>4003</c:v>
                </c:pt>
                <c:pt idx="67" formatCode="#,##0">
                  <c:v>3968</c:v>
                </c:pt>
                <c:pt idx="68" formatCode="#,##0">
                  <c:v>3983</c:v>
                </c:pt>
                <c:pt idx="69" formatCode="#,##0">
                  <c:v>3794</c:v>
                </c:pt>
                <c:pt idx="70" formatCode="#,##0">
                  <c:v>3731</c:v>
                </c:pt>
                <c:pt idx="71" formatCode="#,##0">
                  <c:v>3812</c:v>
                </c:pt>
                <c:pt idx="72" formatCode="#,##0">
                  <c:v>3725</c:v>
                </c:pt>
                <c:pt idx="73" formatCode="#,##0">
                  <c:v>3665</c:v>
                </c:pt>
                <c:pt idx="74" formatCode="#,##0">
                  <c:v>3610</c:v>
                </c:pt>
              </c:numCache>
            </c:numRef>
          </c:val>
          <c:smooth val="0"/>
          <c:extLst>
            <c:ext xmlns:c16="http://schemas.microsoft.com/office/drawing/2014/chart" uri="{C3380CC4-5D6E-409C-BE32-E72D297353CC}">
              <c16:uniqueId val="{00000001-8269-4081-ACAC-666D6DF0BC51}"/>
            </c:ext>
          </c:extLst>
        </c:ser>
        <c:ser>
          <c:idx val="2"/>
          <c:order val="2"/>
          <c:tx>
            <c:strRef>
              <c:f>'Graf_3_Vývoj cen pš_ječ_směsi '!$A$8</c:f>
              <c:strCache>
                <c:ptCount val="1"/>
                <c:pt idx="0">
                  <c:v>Krmná směs pro výkrm brojlerů</c:v>
                </c:pt>
              </c:strCache>
            </c:strRef>
          </c:tx>
          <c:spPr>
            <a:ln w="28575"/>
          </c:spPr>
          <c:marker>
            <c:symbol val="circle"/>
            <c:size val="5"/>
          </c:marker>
          <c:cat>
            <c:strRef>
              <c:f>('Graf_3_Vývoj cen pš_ječ_směsi '!$BV$4:$EQ$5,'Graf_3_Vývoj cen pš_ječ_směsi '!$ER$4:$ER$5)</c:f>
              <c:strCache>
                <c:ptCount val="75"/>
                <c:pt idx="0">
                  <c:v>leden 18</c:v>
                </c:pt>
                <c:pt idx="1">
                  <c:v>únor 18</c:v>
                </c:pt>
                <c:pt idx="2">
                  <c:v>březen 18</c:v>
                </c:pt>
                <c:pt idx="3">
                  <c:v>duben 18</c:v>
                </c:pt>
                <c:pt idx="4">
                  <c:v>květen 18</c:v>
                </c:pt>
                <c:pt idx="5">
                  <c:v>červen 18</c:v>
                </c:pt>
                <c:pt idx="6">
                  <c:v>červenec 18</c:v>
                </c:pt>
                <c:pt idx="7">
                  <c:v>srpen 18</c:v>
                </c:pt>
                <c:pt idx="8">
                  <c:v>září 18</c:v>
                </c:pt>
                <c:pt idx="9">
                  <c:v>říjen 18</c:v>
                </c:pt>
                <c:pt idx="10">
                  <c:v>listopad 18</c:v>
                </c:pt>
                <c:pt idx="11">
                  <c:v>prosinec 18</c:v>
                </c:pt>
                <c:pt idx="12">
                  <c:v>leden 19</c:v>
                </c:pt>
                <c:pt idx="13">
                  <c:v>únor 19</c:v>
                </c:pt>
                <c:pt idx="14">
                  <c:v>březen 19</c:v>
                </c:pt>
                <c:pt idx="15">
                  <c:v>duben 19</c:v>
                </c:pt>
                <c:pt idx="16">
                  <c:v>květen 19</c:v>
                </c:pt>
                <c:pt idx="17">
                  <c:v>červen 19</c:v>
                </c:pt>
                <c:pt idx="18">
                  <c:v>červenec 19</c:v>
                </c:pt>
                <c:pt idx="19">
                  <c:v>srpen 19</c:v>
                </c:pt>
                <c:pt idx="20">
                  <c:v>září 19</c:v>
                </c:pt>
                <c:pt idx="21">
                  <c:v>říjen 19</c:v>
                </c:pt>
                <c:pt idx="22">
                  <c:v>listopad 19</c:v>
                </c:pt>
                <c:pt idx="23">
                  <c:v>prosinec 19</c:v>
                </c:pt>
                <c:pt idx="24">
                  <c:v>leden 20</c:v>
                </c:pt>
                <c:pt idx="25">
                  <c:v>únor 20</c:v>
                </c:pt>
                <c:pt idx="26">
                  <c:v>březen 20</c:v>
                </c:pt>
                <c:pt idx="27">
                  <c:v>duben 20</c:v>
                </c:pt>
                <c:pt idx="28">
                  <c:v>květen 20</c:v>
                </c:pt>
                <c:pt idx="29">
                  <c:v>červen 20</c:v>
                </c:pt>
                <c:pt idx="30">
                  <c:v>červenec 20</c:v>
                </c:pt>
                <c:pt idx="31">
                  <c:v>srpen 20</c:v>
                </c:pt>
                <c:pt idx="32">
                  <c:v>září 20</c:v>
                </c:pt>
                <c:pt idx="33">
                  <c:v>říjen 20</c:v>
                </c:pt>
                <c:pt idx="34">
                  <c:v>listopad 20</c:v>
                </c:pt>
                <c:pt idx="35">
                  <c:v>prosinec 20</c:v>
                </c:pt>
                <c:pt idx="36">
                  <c:v>leden 21</c:v>
                </c:pt>
                <c:pt idx="37">
                  <c:v>únor 21</c:v>
                </c:pt>
                <c:pt idx="38">
                  <c:v>březen 21</c:v>
                </c:pt>
                <c:pt idx="39">
                  <c:v>duben 21</c:v>
                </c:pt>
                <c:pt idx="40">
                  <c:v>květen 21</c:v>
                </c:pt>
                <c:pt idx="41">
                  <c:v>červen 21</c:v>
                </c:pt>
                <c:pt idx="42">
                  <c:v>červenec 21</c:v>
                </c:pt>
                <c:pt idx="43">
                  <c:v>srpen 21</c:v>
                </c:pt>
                <c:pt idx="44">
                  <c:v>září 21</c:v>
                </c:pt>
                <c:pt idx="45">
                  <c:v>říjen 21</c:v>
                </c:pt>
                <c:pt idx="46">
                  <c:v>listopad 21</c:v>
                </c:pt>
                <c:pt idx="47">
                  <c:v>prosinec 21</c:v>
                </c:pt>
                <c:pt idx="48">
                  <c:v>leden 22</c:v>
                </c:pt>
                <c:pt idx="49">
                  <c:v>únor 22</c:v>
                </c:pt>
                <c:pt idx="50">
                  <c:v>březen 22</c:v>
                </c:pt>
                <c:pt idx="51">
                  <c:v>duben 22</c:v>
                </c:pt>
                <c:pt idx="52">
                  <c:v>květen 22</c:v>
                </c:pt>
                <c:pt idx="53">
                  <c:v>červen 22</c:v>
                </c:pt>
                <c:pt idx="54">
                  <c:v>červenec 22</c:v>
                </c:pt>
                <c:pt idx="55">
                  <c:v>srpen 22</c:v>
                </c:pt>
                <c:pt idx="56">
                  <c:v>září 22</c:v>
                </c:pt>
                <c:pt idx="57">
                  <c:v>říjen 22</c:v>
                </c:pt>
                <c:pt idx="58">
                  <c:v>listopad 22</c:v>
                </c:pt>
                <c:pt idx="59">
                  <c:v>prosinec 22</c:v>
                </c:pt>
                <c:pt idx="60">
                  <c:v>leden 23</c:v>
                </c:pt>
                <c:pt idx="61">
                  <c:v>únor 23</c:v>
                </c:pt>
                <c:pt idx="62">
                  <c:v>březen 23</c:v>
                </c:pt>
                <c:pt idx="63">
                  <c:v>duben 23</c:v>
                </c:pt>
                <c:pt idx="64">
                  <c:v>květen 23</c:v>
                </c:pt>
                <c:pt idx="65">
                  <c:v>červen 23</c:v>
                </c:pt>
                <c:pt idx="66">
                  <c:v>červenec 23</c:v>
                </c:pt>
                <c:pt idx="67">
                  <c:v>srpen 23</c:v>
                </c:pt>
                <c:pt idx="68">
                  <c:v>září 23</c:v>
                </c:pt>
                <c:pt idx="69">
                  <c:v>říjen 23</c:v>
                </c:pt>
                <c:pt idx="70">
                  <c:v>listopad 23</c:v>
                </c:pt>
                <c:pt idx="71">
                  <c:v>prosinec 23</c:v>
                </c:pt>
                <c:pt idx="72">
                  <c:v>leden 24</c:v>
                </c:pt>
                <c:pt idx="73">
                  <c:v>únor 24</c:v>
                </c:pt>
                <c:pt idx="74">
                  <c:v>březen 24</c:v>
                </c:pt>
              </c:strCache>
            </c:strRef>
          </c:cat>
          <c:val>
            <c:numRef>
              <c:f>('Graf_3_Vývoj cen pš_ječ_směsi '!$BV$8:$EQ$8,'Graf_3_Vývoj cen pš_ječ_směsi '!$ER$8)</c:f>
              <c:numCache>
                <c:formatCode>General</c:formatCode>
                <c:ptCount val="75"/>
                <c:pt idx="0">
                  <c:v>7931.41</c:v>
                </c:pt>
                <c:pt idx="1">
                  <c:v>7923.82</c:v>
                </c:pt>
                <c:pt idx="2">
                  <c:v>7945.11</c:v>
                </c:pt>
                <c:pt idx="3">
                  <c:v>7951.87</c:v>
                </c:pt>
                <c:pt idx="4">
                  <c:v>7956.75</c:v>
                </c:pt>
                <c:pt idx="5">
                  <c:v>7962.8</c:v>
                </c:pt>
                <c:pt idx="6">
                  <c:v>7965.69</c:v>
                </c:pt>
                <c:pt idx="7">
                  <c:v>8021.91</c:v>
                </c:pt>
                <c:pt idx="8">
                  <c:v>8112.88</c:v>
                </c:pt>
                <c:pt idx="9">
                  <c:v>8193.02</c:v>
                </c:pt>
                <c:pt idx="10">
                  <c:v>8221.24</c:v>
                </c:pt>
                <c:pt idx="11">
                  <c:v>8217.67</c:v>
                </c:pt>
                <c:pt idx="12">
                  <c:v>8137.1033333333298</c:v>
                </c:pt>
                <c:pt idx="13">
                  <c:v>8137.1033333333298</c:v>
                </c:pt>
                <c:pt idx="14">
                  <c:v>8137.1033333333298</c:v>
                </c:pt>
                <c:pt idx="15">
                  <c:v>8187.3266666666677</c:v>
                </c:pt>
                <c:pt idx="16">
                  <c:v>8187.3266666666677</c:v>
                </c:pt>
                <c:pt idx="17">
                  <c:v>8187.3266666666677</c:v>
                </c:pt>
                <c:pt idx="18">
                  <c:v>8171.7166666666672</c:v>
                </c:pt>
                <c:pt idx="19">
                  <c:v>8171.7166666666672</c:v>
                </c:pt>
                <c:pt idx="20">
                  <c:v>8171.7166666666672</c:v>
                </c:pt>
                <c:pt idx="21">
                  <c:v>7923.6133333333337</c:v>
                </c:pt>
                <c:pt idx="22">
                  <c:v>7923.6133333333337</c:v>
                </c:pt>
                <c:pt idx="23">
                  <c:v>7923.6133333333337</c:v>
                </c:pt>
                <c:pt idx="24">
                  <c:v>7805.4900000000007</c:v>
                </c:pt>
                <c:pt idx="25">
                  <c:v>7805.4900000000007</c:v>
                </c:pt>
                <c:pt idx="26">
                  <c:v>7805.4900000000007</c:v>
                </c:pt>
                <c:pt idx="27">
                  <c:v>7954.44</c:v>
                </c:pt>
                <c:pt idx="28">
                  <c:v>7954.44</c:v>
                </c:pt>
                <c:pt idx="29">
                  <c:v>7954.44</c:v>
                </c:pt>
                <c:pt idx="30">
                  <c:v>7973.07</c:v>
                </c:pt>
                <c:pt idx="31">
                  <c:v>7973.07</c:v>
                </c:pt>
                <c:pt idx="32">
                  <c:v>7973.07</c:v>
                </c:pt>
                <c:pt idx="33">
                  <c:v>7980.7166666666672</c:v>
                </c:pt>
                <c:pt idx="34">
                  <c:v>7980.7166666666672</c:v>
                </c:pt>
                <c:pt idx="35">
                  <c:v>7980.7166666666672</c:v>
                </c:pt>
                <c:pt idx="36">
                  <c:v>8174.68</c:v>
                </c:pt>
                <c:pt idx="37">
                  <c:v>8264.93</c:v>
                </c:pt>
                <c:pt idx="38">
                  <c:v>8373.65</c:v>
                </c:pt>
                <c:pt idx="39">
                  <c:v>8498.59</c:v>
                </c:pt>
                <c:pt idx="40">
                  <c:v>8493.07</c:v>
                </c:pt>
                <c:pt idx="41">
                  <c:v>8525.85</c:v>
                </c:pt>
                <c:pt idx="42">
                  <c:v>8607.3700000000008</c:v>
                </c:pt>
                <c:pt idx="43">
                  <c:v>8634.2999999999993</c:v>
                </c:pt>
                <c:pt idx="44">
                  <c:v>8756.49</c:v>
                </c:pt>
                <c:pt idx="45">
                  <c:v>9005.89</c:v>
                </c:pt>
                <c:pt idx="46">
                  <c:v>9206.99</c:v>
                </c:pt>
                <c:pt idx="47">
                  <c:v>9219.18</c:v>
                </c:pt>
                <c:pt idx="48">
                  <c:v>9621.89</c:v>
                </c:pt>
                <c:pt idx="49">
                  <c:v>9828.57</c:v>
                </c:pt>
                <c:pt idx="50">
                  <c:v>10008.870000000001</c:v>
                </c:pt>
                <c:pt idx="51">
                  <c:v>10936.06</c:v>
                </c:pt>
                <c:pt idx="52">
                  <c:v>11427.96</c:v>
                </c:pt>
                <c:pt idx="53">
                  <c:v>11706.77</c:v>
                </c:pt>
                <c:pt idx="54">
                  <c:v>12219.6</c:v>
                </c:pt>
                <c:pt idx="55">
                  <c:v>12309.41</c:v>
                </c:pt>
                <c:pt idx="56">
                  <c:v>12369.17</c:v>
                </c:pt>
                <c:pt idx="57">
                  <c:v>12425.86</c:v>
                </c:pt>
                <c:pt idx="58">
                  <c:v>12414.92</c:v>
                </c:pt>
                <c:pt idx="59">
                  <c:v>12393.95</c:v>
                </c:pt>
                <c:pt idx="60">
                  <c:v>12418.33</c:v>
                </c:pt>
                <c:pt idx="61">
                  <c:v>12336.62</c:v>
                </c:pt>
                <c:pt idx="62">
                  <c:v>12423.58</c:v>
                </c:pt>
                <c:pt idx="63">
                  <c:v>12101.88</c:v>
                </c:pt>
                <c:pt idx="64">
                  <c:v>11894.23</c:v>
                </c:pt>
                <c:pt idx="65">
                  <c:v>11482.88</c:v>
                </c:pt>
                <c:pt idx="66">
                  <c:v>11105.49</c:v>
                </c:pt>
                <c:pt idx="67" formatCode="0">
                  <c:v>10899.44</c:v>
                </c:pt>
                <c:pt idx="68" formatCode="0">
                  <c:v>10258</c:v>
                </c:pt>
                <c:pt idx="69" formatCode="0">
                  <c:v>10018.85</c:v>
                </c:pt>
                <c:pt idx="70" formatCode="0">
                  <c:v>9841.39</c:v>
                </c:pt>
                <c:pt idx="71" formatCode="0">
                  <c:v>9806.52</c:v>
                </c:pt>
                <c:pt idx="72" formatCode="0">
                  <c:v>9413.31</c:v>
                </c:pt>
                <c:pt idx="73" formatCode="0">
                  <c:v>9408.35</c:v>
                </c:pt>
                <c:pt idx="74" formatCode="0">
                  <c:v>9442.35</c:v>
                </c:pt>
              </c:numCache>
            </c:numRef>
          </c:val>
          <c:smooth val="0"/>
          <c:extLst>
            <c:ext xmlns:c16="http://schemas.microsoft.com/office/drawing/2014/chart" uri="{C3380CC4-5D6E-409C-BE32-E72D297353CC}">
              <c16:uniqueId val="{00000002-8269-4081-ACAC-666D6DF0BC51}"/>
            </c:ext>
          </c:extLst>
        </c:ser>
        <c:ser>
          <c:idx val="3"/>
          <c:order val="3"/>
          <c:tx>
            <c:strRef>
              <c:f>'Graf_3_Vývoj cen pš_ječ_směsi '!$A$9</c:f>
              <c:strCache>
                <c:ptCount val="1"/>
                <c:pt idx="0">
                  <c:v>Krmná směs pro nosnice</c:v>
                </c:pt>
              </c:strCache>
            </c:strRef>
          </c:tx>
          <c:marker>
            <c:symbol val="circle"/>
            <c:size val="5"/>
          </c:marker>
          <c:cat>
            <c:strRef>
              <c:f>('Graf_3_Vývoj cen pš_ječ_směsi '!$BV$4:$EQ$5,'Graf_3_Vývoj cen pš_ječ_směsi '!$ER$4:$ER$5)</c:f>
              <c:strCache>
                <c:ptCount val="75"/>
                <c:pt idx="0">
                  <c:v>leden 18</c:v>
                </c:pt>
                <c:pt idx="1">
                  <c:v>únor 18</c:v>
                </c:pt>
                <c:pt idx="2">
                  <c:v>březen 18</c:v>
                </c:pt>
                <c:pt idx="3">
                  <c:v>duben 18</c:v>
                </c:pt>
                <c:pt idx="4">
                  <c:v>květen 18</c:v>
                </c:pt>
                <c:pt idx="5">
                  <c:v>červen 18</c:v>
                </c:pt>
                <c:pt idx="6">
                  <c:v>červenec 18</c:v>
                </c:pt>
                <c:pt idx="7">
                  <c:v>srpen 18</c:v>
                </c:pt>
                <c:pt idx="8">
                  <c:v>září 18</c:v>
                </c:pt>
                <c:pt idx="9">
                  <c:v>říjen 18</c:v>
                </c:pt>
                <c:pt idx="10">
                  <c:v>listopad 18</c:v>
                </c:pt>
                <c:pt idx="11">
                  <c:v>prosinec 18</c:v>
                </c:pt>
                <c:pt idx="12">
                  <c:v>leden 19</c:v>
                </c:pt>
                <c:pt idx="13">
                  <c:v>únor 19</c:v>
                </c:pt>
                <c:pt idx="14">
                  <c:v>březen 19</c:v>
                </c:pt>
                <c:pt idx="15">
                  <c:v>duben 19</c:v>
                </c:pt>
                <c:pt idx="16">
                  <c:v>květen 19</c:v>
                </c:pt>
                <c:pt idx="17">
                  <c:v>červen 19</c:v>
                </c:pt>
                <c:pt idx="18">
                  <c:v>červenec 19</c:v>
                </c:pt>
                <c:pt idx="19">
                  <c:v>srpen 19</c:v>
                </c:pt>
                <c:pt idx="20">
                  <c:v>září 19</c:v>
                </c:pt>
                <c:pt idx="21">
                  <c:v>říjen 19</c:v>
                </c:pt>
                <c:pt idx="22">
                  <c:v>listopad 19</c:v>
                </c:pt>
                <c:pt idx="23">
                  <c:v>prosinec 19</c:v>
                </c:pt>
                <c:pt idx="24">
                  <c:v>leden 20</c:v>
                </c:pt>
                <c:pt idx="25">
                  <c:v>únor 20</c:v>
                </c:pt>
                <c:pt idx="26">
                  <c:v>březen 20</c:v>
                </c:pt>
                <c:pt idx="27">
                  <c:v>duben 20</c:v>
                </c:pt>
                <c:pt idx="28">
                  <c:v>květen 20</c:v>
                </c:pt>
                <c:pt idx="29">
                  <c:v>červen 20</c:v>
                </c:pt>
                <c:pt idx="30">
                  <c:v>červenec 20</c:v>
                </c:pt>
                <c:pt idx="31">
                  <c:v>srpen 20</c:v>
                </c:pt>
                <c:pt idx="32">
                  <c:v>září 20</c:v>
                </c:pt>
                <c:pt idx="33">
                  <c:v>říjen 20</c:v>
                </c:pt>
                <c:pt idx="34">
                  <c:v>listopad 20</c:v>
                </c:pt>
                <c:pt idx="35">
                  <c:v>prosinec 20</c:v>
                </c:pt>
                <c:pt idx="36">
                  <c:v>leden 21</c:v>
                </c:pt>
                <c:pt idx="37">
                  <c:v>únor 21</c:v>
                </c:pt>
                <c:pt idx="38">
                  <c:v>březen 21</c:v>
                </c:pt>
                <c:pt idx="39">
                  <c:v>duben 21</c:v>
                </c:pt>
                <c:pt idx="40">
                  <c:v>květen 21</c:v>
                </c:pt>
                <c:pt idx="41">
                  <c:v>červen 21</c:v>
                </c:pt>
                <c:pt idx="42">
                  <c:v>červenec 21</c:v>
                </c:pt>
                <c:pt idx="43">
                  <c:v>srpen 21</c:v>
                </c:pt>
                <c:pt idx="44">
                  <c:v>září 21</c:v>
                </c:pt>
                <c:pt idx="45">
                  <c:v>říjen 21</c:v>
                </c:pt>
                <c:pt idx="46">
                  <c:v>listopad 21</c:v>
                </c:pt>
                <c:pt idx="47">
                  <c:v>prosinec 21</c:v>
                </c:pt>
                <c:pt idx="48">
                  <c:v>leden 22</c:v>
                </c:pt>
                <c:pt idx="49">
                  <c:v>únor 22</c:v>
                </c:pt>
                <c:pt idx="50">
                  <c:v>březen 22</c:v>
                </c:pt>
                <c:pt idx="51">
                  <c:v>duben 22</c:v>
                </c:pt>
                <c:pt idx="52">
                  <c:v>květen 22</c:v>
                </c:pt>
                <c:pt idx="53">
                  <c:v>červen 22</c:v>
                </c:pt>
                <c:pt idx="54">
                  <c:v>červenec 22</c:v>
                </c:pt>
                <c:pt idx="55">
                  <c:v>srpen 22</c:v>
                </c:pt>
                <c:pt idx="56">
                  <c:v>září 22</c:v>
                </c:pt>
                <c:pt idx="57">
                  <c:v>říjen 22</c:v>
                </c:pt>
                <c:pt idx="58">
                  <c:v>listopad 22</c:v>
                </c:pt>
                <c:pt idx="59">
                  <c:v>prosinec 22</c:v>
                </c:pt>
                <c:pt idx="60">
                  <c:v>leden 23</c:v>
                </c:pt>
                <c:pt idx="61">
                  <c:v>únor 23</c:v>
                </c:pt>
                <c:pt idx="62">
                  <c:v>březen 23</c:v>
                </c:pt>
                <c:pt idx="63">
                  <c:v>duben 23</c:v>
                </c:pt>
                <c:pt idx="64">
                  <c:v>květen 23</c:v>
                </c:pt>
                <c:pt idx="65">
                  <c:v>červen 23</c:v>
                </c:pt>
                <c:pt idx="66">
                  <c:v>červenec 23</c:v>
                </c:pt>
                <c:pt idx="67">
                  <c:v>srpen 23</c:v>
                </c:pt>
                <c:pt idx="68">
                  <c:v>září 23</c:v>
                </c:pt>
                <c:pt idx="69">
                  <c:v>říjen 23</c:v>
                </c:pt>
                <c:pt idx="70">
                  <c:v>listopad 23</c:v>
                </c:pt>
                <c:pt idx="71">
                  <c:v>prosinec 23</c:v>
                </c:pt>
                <c:pt idx="72">
                  <c:v>leden 24</c:v>
                </c:pt>
                <c:pt idx="73">
                  <c:v>únor 24</c:v>
                </c:pt>
                <c:pt idx="74">
                  <c:v>březen 24</c:v>
                </c:pt>
              </c:strCache>
            </c:strRef>
          </c:cat>
          <c:val>
            <c:numRef>
              <c:f>'Graf_3_Vývoj cen pš_ječ_směsi '!$BV$9:$ER$9</c:f>
              <c:numCache>
                <c:formatCode>General</c:formatCode>
                <c:ptCount val="75"/>
                <c:pt idx="0">
                  <c:v>5788.85</c:v>
                </c:pt>
                <c:pt idx="1">
                  <c:v>5807.48</c:v>
                </c:pt>
                <c:pt idx="2">
                  <c:v>5819.23</c:v>
                </c:pt>
                <c:pt idx="3">
                  <c:v>5823.3</c:v>
                </c:pt>
                <c:pt idx="4">
                  <c:v>5825.09</c:v>
                </c:pt>
                <c:pt idx="5">
                  <c:v>5847.06</c:v>
                </c:pt>
                <c:pt idx="6">
                  <c:v>5843.93</c:v>
                </c:pt>
                <c:pt idx="7">
                  <c:v>5884.16</c:v>
                </c:pt>
                <c:pt idx="8">
                  <c:v>6069.95</c:v>
                </c:pt>
                <c:pt idx="9">
                  <c:v>6098.64</c:v>
                </c:pt>
                <c:pt idx="10">
                  <c:v>6118.99</c:v>
                </c:pt>
                <c:pt idx="11">
                  <c:v>6123.03</c:v>
                </c:pt>
                <c:pt idx="12">
                  <c:v>6100.05</c:v>
                </c:pt>
                <c:pt idx="13">
                  <c:v>6114.09</c:v>
                </c:pt>
                <c:pt idx="14">
                  <c:v>6113.12</c:v>
                </c:pt>
                <c:pt idx="15">
                  <c:v>6208.86</c:v>
                </c:pt>
                <c:pt idx="16">
                  <c:v>6201.94</c:v>
                </c:pt>
                <c:pt idx="17">
                  <c:v>6190.09</c:v>
                </c:pt>
                <c:pt idx="18">
                  <c:v>6184.51</c:v>
                </c:pt>
                <c:pt idx="19">
                  <c:v>6112.7900000000009</c:v>
                </c:pt>
                <c:pt idx="20">
                  <c:v>6112.7900000000009</c:v>
                </c:pt>
                <c:pt idx="21">
                  <c:v>5959.44</c:v>
                </c:pt>
                <c:pt idx="22">
                  <c:v>5959.44</c:v>
                </c:pt>
                <c:pt idx="23">
                  <c:v>5959.44</c:v>
                </c:pt>
                <c:pt idx="24">
                  <c:v>5901.3266666666668</c:v>
                </c:pt>
                <c:pt idx="25">
                  <c:v>5901.3266666666668</c:v>
                </c:pt>
                <c:pt idx="26">
                  <c:v>5901.3266666666668</c:v>
                </c:pt>
                <c:pt idx="27">
                  <c:v>5983.49</c:v>
                </c:pt>
                <c:pt idx="28">
                  <c:v>5983.49</c:v>
                </c:pt>
                <c:pt idx="29">
                  <c:v>5983.49</c:v>
                </c:pt>
                <c:pt idx="30">
                  <c:v>5989.333333333333</c:v>
                </c:pt>
                <c:pt idx="31">
                  <c:v>5989.333333333333</c:v>
                </c:pt>
                <c:pt idx="32">
                  <c:v>5989.333333333333</c:v>
                </c:pt>
                <c:pt idx="33">
                  <c:v>5944.1766666666663</c:v>
                </c:pt>
                <c:pt idx="34">
                  <c:v>5944.1766666666663</c:v>
                </c:pt>
                <c:pt idx="35">
                  <c:v>5944.1766666666663</c:v>
                </c:pt>
                <c:pt idx="36">
                  <c:v>6074.28</c:v>
                </c:pt>
                <c:pt idx="37">
                  <c:v>6233.18</c:v>
                </c:pt>
                <c:pt idx="38">
                  <c:v>6307.26</c:v>
                </c:pt>
                <c:pt idx="39">
                  <c:v>6325.94</c:v>
                </c:pt>
                <c:pt idx="40">
                  <c:v>6296.9</c:v>
                </c:pt>
                <c:pt idx="41">
                  <c:v>6330.58</c:v>
                </c:pt>
                <c:pt idx="42">
                  <c:v>6452.37</c:v>
                </c:pt>
                <c:pt idx="43">
                  <c:v>6541.23</c:v>
                </c:pt>
                <c:pt idx="44">
                  <c:v>6600.47</c:v>
                </c:pt>
                <c:pt idx="45">
                  <c:v>6825.77</c:v>
                </c:pt>
                <c:pt idx="46">
                  <c:v>7228.18</c:v>
                </c:pt>
                <c:pt idx="47">
                  <c:v>7296.08</c:v>
                </c:pt>
                <c:pt idx="48">
                  <c:v>7552.1</c:v>
                </c:pt>
                <c:pt idx="49">
                  <c:v>7785.72</c:v>
                </c:pt>
                <c:pt idx="50">
                  <c:v>8036.66</c:v>
                </c:pt>
                <c:pt idx="51">
                  <c:v>8893.1</c:v>
                </c:pt>
                <c:pt idx="52">
                  <c:v>9231.86</c:v>
                </c:pt>
                <c:pt idx="53">
                  <c:v>9306.6</c:v>
                </c:pt>
                <c:pt idx="54">
                  <c:v>9487.93</c:v>
                </c:pt>
                <c:pt idx="55">
                  <c:v>9498.4500000000007</c:v>
                </c:pt>
                <c:pt idx="56">
                  <c:v>9632.4500000000007</c:v>
                </c:pt>
                <c:pt idx="57">
                  <c:v>9755.64</c:v>
                </c:pt>
                <c:pt idx="58">
                  <c:v>9795.6299999999992</c:v>
                </c:pt>
                <c:pt idx="59">
                  <c:v>9848.1</c:v>
                </c:pt>
                <c:pt idx="60">
                  <c:v>9755.2099999999991</c:v>
                </c:pt>
                <c:pt idx="61">
                  <c:v>9659.93</c:v>
                </c:pt>
                <c:pt idx="62">
                  <c:v>9508.6</c:v>
                </c:pt>
                <c:pt idx="63">
                  <c:v>9340.1</c:v>
                </c:pt>
                <c:pt idx="64">
                  <c:v>9065.92</c:v>
                </c:pt>
                <c:pt idx="65">
                  <c:v>8793.98</c:v>
                </c:pt>
                <c:pt idx="66">
                  <c:v>8566.83</c:v>
                </c:pt>
                <c:pt idx="67" formatCode="0">
                  <c:v>8455.31</c:v>
                </c:pt>
                <c:pt idx="68" formatCode="0">
                  <c:v>7773.85</c:v>
                </c:pt>
                <c:pt idx="69" formatCode="0">
                  <c:v>7217.12</c:v>
                </c:pt>
                <c:pt idx="70" formatCode="0">
                  <c:v>7151.94</c:v>
                </c:pt>
                <c:pt idx="71" formatCode="0">
                  <c:v>7036.98</c:v>
                </c:pt>
                <c:pt idx="72" formatCode="0">
                  <c:v>6952</c:v>
                </c:pt>
                <c:pt idx="73" formatCode="0">
                  <c:v>6934.28</c:v>
                </c:pt>
                <c:pt idx="74" formatCode="0">
                  <c:v>6928.15</c:v>
                </c:pt>
              </c:numCache>
            </c:numRef>
          </c:val>
          <c:smooth val="0"/>
          <c:extLst>
            <c:ext xmlns:c16="http://schemas.microsoft.com/office/drawing/2014/chart" uri="{C3380CC4-5D6E-409C-BE32-E72D297353CC}">
              <c16:uniqueId val="{00000003-8269-4081-ACAC-666D6DF0BC51}"/>
            </c:ext>
          </c:extLst>
        </c:ser>
        <c:ser>
          <c:idx val="4"/>
          <c:order val="4"/>
          <c:tx>
            <c:strRef>
              <c:f>'Graf_3_Vývoj cen pš_ječ_směsi '!$A$10</c:f>
              <c:strCache>
                <c:ptCount val="1"/>
                <c:pt idx="0">
                  <c:v>Směs pro prasata A2</c:v>
                </c:pt>
              </c:strCache>
            </c:strRef>
          </c:tx>
          <c:marker>
            <c:symbol val="circle"/>
            <c:size val="5"/>
          </c:marker>
          <c:val>
            <c:numRef>
              <c:f>'Graf_3_Vývoj cen pš_ječ_směsi '!$BV$10:$ER$10</c:f>
              <c:numCache>
                <c:formatCode>General</c:formatCode>
                <c:ptCount val="75"/>
                <c:pt idx="0">
                  <c:v>5293.93</c:v>
                </c:pt>
                <c:pt idx="1">
                  <c:v>5256.08</c:v>
                </c:pt>
                <c:pt idx="2">
                  <c:v>5285.16</c:v>
                </c:pt>
                <c:pt idx="3">
                  <c:v>5280.43</c:v>
                </c:pt>
                <c:pt idx="4">
                  <c:v>5355.19</c:v>
                </c:pt>
                <c:pt idx="5">
                  <c:v>5367.89</c:v>
                </c:pt>
                <c:pt idx="6">
                  <c:v>5422.55</c:v>
                </c:pt>
                <c:pt idx="7">
                  <c:v>5512.97</c:v>
                </c:pt>
                <c:pt idx="8">
                  <c:v>5707.19</c:v>
                </c:pt>
                <c:pt idx="9">
                  <c:v>5787.44</c:v>
                </c:pt>
                <c:pt idx="10">
                  <c:v>5769.65</c:v>
                </c:pt>
                <c:pt idx="11">
                  <c:v>5833.56</c:v>
                </c:pt>
                <c:pt idx="12">
                  <c:v>5813.57</c:v>
                </c:pt>
                <c:pt idx="13">
                  <c:v>5813.07</c:v>
                </c:pt>
                <c:pt idx="14">
                  <c:v>5917.58</c:v>
                </c:pt>
                <c:pt idx="15">
                  <c:v>5920.43</c:v>
                </c:pt>
                <c:pt idx="16">
                  <c:v>5885.53</c:v>
                </c:pt>
                <c:pt idx="17">
                  <c:v>5849.34</c:v>
                </c:pt>
                <c:pt idx="18">
                  <c:v>5858.55</c:v>
                </c:pt>
                <c:pt idx="19">
                  <c:v>5774.65</c:v>
                </c:pt>
                <c:pt idx="20">
                  <c:v>5689.35</c:v>
                </c:pt>
                <c:pt idx="21">
                  <c:v>5501.78</c:v>
                </c:pt>
                <c:pt idx="22">
                  <c:v>5435.83</c:v>
                </c:pt>
                <c:pt idx="23">
                  <c:v>5429.27</c:v>
                </c:pt>
                <c:pt idx="24">
                  <c:v>5356.18</c:v>
                </c:pt>
                <c:pt idx="25">
                  <c:v>5367.71</c:v>
                </c:pt>
                <c:pt idx="26">
                  <c:v>5351.35</c:v>
                </c:pt>
                <c:pt idx="27">
                  <c:v>5384.62</c:v>
                </c:pt>
                <c:pt idx="28">
                  <c:v>5459.56</c:v>
                </c:pt>
                <c:pt idx="29">
                  <c:v>5506.83</c:v>
                </c:pt>
                <c:pt idx="30">
                  <c:v>5512.45</c:v>
                </c:pt>
                <c:pt idx="31">
                  <c:v>5501.53</c:v>
                </c:pt>
                <c:pt idx="32">
                  <c:v>5493.52</c:v>
                </c:pt>
                <c:pt idx="33">
                  <c:v>5481.36</c:v>
                </c:pt>
                <c:pt idx="34">
                  <c:v>5413.43</c:v>
                </c:pt>
                <c:pt idx="35">
                  <c:v>5485.13</c:v>
                </c:pt>
                <c:pt idx="36">
                  <c:v>5588.84</c:v>
                </c:pt>
                <c:pt idx="37">
                  <c:v>5658.02</c:v>
                </c:pt>
                <c:pt idx="38">
                  <c:v>5704.42</c:v>
                </c:pt>
                <c:pt idx="39">
                  <c:v>5798.64</c:v>
                </c:pt>
                <c:pt idx="40">
                  <c:v>5817.12</c:v>
                </c:pt>
                <c:pt idx="41">
                  <c:v>5821.85</c:v>
                </c:pt>
                <c:pt idx="42">
                  <c:v>5931.56</c:v>
                </c:pt>
                <c:pt idx="43">
                  <c:v>5952.53</c:v>
                </c:pt>
                <c:pt idx="44">
                  <c:v>6028.11</c:v>
                </c:pt>
                <c:pt idx="45">
                  <c:v>6228.47</c:v>
                </c:pt>
                <c:pt idx="46">
                  <c:v>6284.62</c:v>
                </c:pt>
                <c:pt idx="47">
                  <c:v>6384.81</c:v>
                </c:pt>
                <c:pt idx="48">
                  <c:v>6750.6</c:v>
                </c:pt>
                <c:pt idx="49">
                  <c:v>6895.86</c:v>
                </c:pt>
                <c:pt idx="50">
                  <c:v>7001.2</c:v>
                </c:pt>
                <c:pt idx="51">
                  <c:v>7541.22</c:v>
                </c:pt>
                <c:pt idx="52">
                  <c:v>7758.99</c:v>
                </c:pt>
                <c:pt idx="53">
                  <c:v>8071.55</c:v>
                </c:pt>
                <c:pt idx="54">
                  <c:v>8914.93</c:v>
                </c:pt>
                <c:pt idx="55">
                  <c:v>9060.85</c:v>
                </c:pt>
                <c:pt idx="56">
                  <c:v>9120.85</c:v>
                </c:pt>
                <c:pt idx="57">
                  <c:v>9028.4699999999993</c:v>
                </c:pt>
                <c:pt idx="58">
                  <c:v>9026.26</c:v>
                </c:pt>
                <c:pt idx="59">
                  <c:v>9001.6200000000008</c:v>
                </c:pt>
                <c:pt idx="60">
                  <c:v>8989.16</c:v>
                </c:pt>
                <c:pt idx="61">
                  <c:v>8865.49</c:v>
                </c:pt>
                <c:pt idx="62">
                  <c:v>8765.0300000000007</c:v>
                </c:pt>
                <c:pt idx="63">
                  <c:v>8475.6200000000008</c:v>
                </c:pt>
                <c:pt idx="64">
                  <c:v>8272.99</c:v>
                </c:pt>
                <c:pt idx="65">
                  <c:v>7968.44</c:v>
                </c:pt>
                <c:pt idx="66">
                  <c:v>7472.01</c:v>
                </c:pt>
                <c:pt idx="67" formatCode="0">
                  <c:v>7314.14</c:v>
                </c:pt>
                <c:pt idx="68" formatCode="0">
                  <c:v>6848.64</c:v>
                </c:pt>
                <c:pt idx="69" formatCode="0">
                  <c:v>6500.01</c:v>
                </c:pt>
                <c:pt idx="70" formatCode="0">
                  <c:v>6425.91</c:v>
                </c:pt>
                <c:pt idx="71" formatCode="0">
                  <c:v>6309.57</c:v>
                </c:pt>
                <c:pt idx="72" formatCode="0">
                  <c:v>6226.46</c:v>
                </c:pt>
                <c:pt idx="73" formatCode="0">
                  <c:v>6214.31</c:v>
                </c:pt>
                <c:pt idx="74" formatCode="0">
                  <c:v>6137.16</c:v>
                </c:pt>
              </c:numCache>
            </c:numRef>
          </c:val>
          <c:smooth val="0"/>
          <c:extLst>
            <c:ext xmlns:c16="http://schemas.microsoft.com/office/drawing/2014/chart" uri="{C3380CC4-5D6E-409C-BE32-E72D297353CC}">
              <c16:uniqueId val="{00000004-8269-4081-ACAC-666D6DF0BC51}"/>
            </c:ext>
          </c:extLst>
        </c:ser>
        <c:dLbls>
          <c:showLegendKey val="0"/>
          <c:showVal val="0"/>
          <c:showCatName val="0"/>
          <c:showSerName val="0"/>
          <c:showPercent val="0"/>
          <c:showBubbleSize val="0"/>
        </c:dLbls>
        <c:smooth val="0"/>
        <c:axId val="157061120"/>
        <c:axId val="157062656"/>
      </c:lineChart>
      <c:catAx>
        <c:axId val="157061120"/>
        <c:scaling>
          <c:orientation val="minMax"/>
        </c:scaling>
        <c:delete val="0"/>
        <c:axPos val="b"/>
        <c:numFmt formatCode="General" sourceLinked="0"/>
        <c:majorTickMark val="out"/>
        <c:minorTickMark val="none"/>
        <c:tickLblPos val="nextTo"/>
        <c:spPr>
          <a:ln/>
        </c:spPr>
        <c:txPr>
          <a:bodyPr rot="-5400000" vert="horz" anchor="ctr" anchorCtr="0"/>
          <a:lstStyle/>
          <a:p>
            <a:pPr>
              <a:defRPr/>
            </a:pPr>
            <a:endParaRPr lang="cs-CZ"/>
          </a:p>
        </c:txPr>
        <c:crossAx val="157062656"/>
        <c:crosses val="autoZero"/>
        <c:auto val="1"/>
        <c:lblAlgn val="ctr"/>
        <c:lblOffset val="100"/>
        <c:tickLblSkip val="2"/>
        <c:noMultiLvlLbl val="0"/>
      </c:catAx>
      <c:valAx>
        <c:axId val="157062656"/>
        <c:scaling>
          <c:orientation val="minMax"/>
          <c:min val="2000"/>
        </c:scaling>
        <c:delete val="0"/>
        <c:axPos val="l"/>
        <c:majorGridlines/>
        <c:title>
          <c:tx>
            <c:rich>
              <a:bodyPr/>
              <a:lstStyle/>
              <a:p>
                <a:pPr>
                  <a:defRPr/>
                </a:pPr>
                <a:r>
                  <a:rPr lang="cs-CZ"/>
                  <a:t>Kč/t</a:t>
                </a:r>
              </a:p>
            </c:rich>
          </c:tx>
          <c:layout>
            <c:manualLayout>
              <c:xMode val="edge"/>
              <c:yMode val="edge"/>
              <c:x val="1.0027199907404567E-3"/>
              <c:y val="2.2397129278417773E-2"/>
            </c:manualLayout>
          </c:layout>
          <c:overlay val="0"/>
        </c:title>
        <c:numFmt formatCode="###\ ###\ ##0" sourceLinked="1"/>
        <c:majorTickMark val="none"/>
        <c:minorTickMark val="none"/>
        <c:tickLblPos val="nextTo"/>
        <c:crossAx val="157061120"/>
        <c:crosses val="autoZero"/>
        <c:crossBetween val="midCat"/>
        <c:majorUnit val="500"/>
      </c:valAx>
    </c:plotArea>
    <c:legend>
      <c:legendPos val="l"/>
      <c:layout>
        <c:manualLayout>
          <c:xMode val="edge"/>
          <c:yMode val="edge"/>
          <c:x val="0.15039314744776278"/>
          <c:y val="3.2334316252710486E-2"/>
          <c:w val="0.3657190954243561"/>
          <c:h val="0.28201193575417211"/>
        </c:manualLayout>
      </c:layout>
      <c:overlay val="1"/>
      <c:spPr>
        <a:solidFill>
          <a:schemeClr val="bg2"/>
        </a:solidFill>
      </c:spPr>
      <c:txPr>
        <a:bodyPr/>
        <a:lstStyle/>
        <a:p>
          <a:pPr>
            <a:defRPr sz="1000"/>
          </a:pPr>
          <a:endParaRPr lang="cs-CZ"/>
        </a:p>
      </c:txPr>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74082406365872"/>
          <c:y val="4.1160878949354031E-2"/>
          <c:w val="0.87450006249218859"/>
          <c:h val="0.74221641480502787"/>
        </c:manualLayout>
      </c:layout>
      <c:lineChart>
        <c:grouping val="standard"/>
        <c:varyColors val="0"/>
        <c:ser>
          <c:idx val="1"/>
          <c:order val="0"/>
          <c:tx>
            <c:strRef>
              <c:f>'Graf_2_Ceny_Náklady-prasat'!$D$131</c:f>
              <c:strCache>
                <c:ptCount val="1"/>
                <c:pt idx="0">
                  <c:v>ceny prasat SZIF Kč/kg ž. hm. (SEU)</c:v>
                </c:pt>
              </c:strCache>
            </c:strRef>
          </c:tx>
          <c:spPr>
            <a:ln w="28575" cap="rnd">
              <a:solidFill>
                <a:schemeClr val="accent6">
                  <a:lumMod val="60000"/>
                  <a:lumOff val="40000"/>
                </a:schemeClr>
              </a:solidFill>
              <a:round/>
            </a:ln>
            <a:effectLst/>
          </c:spPr>
          <c:marker>
            <c:symbol val="triangle"/>
            <c:size val="5"/>
            <c:spPr>
              <a:solidFill>
                <a:schemeClr val="accent6">
                  <a:lumMod val="60000"/>
                  <a:lumOff val="40000"/>
                </a:schemeClr>
              </a:solidFill>
              <a:ln w="9525">
                <a:solidFill>
                  <a:schemeClr val="accent6">
                    <a:lumMod val="75000"/>
                  </a:schemeClr>
                </a:solidFill>
              </a:ln>
              <a:effectLst/>
            </c:spPr>
          </c:marker>
          <c:cat>
            <c:strRef>
              <c:f>'Graf_2_Ceny_Náklady-prasat'!$B$168:$B$227</c:f>
              <c:strCache>
                <c:ptCount val="60"/>
                <c:pt idx="0">
                  <c:v>leden 19</c:v>
                </c:pt>
                <c:pt idx="1">
                  <c:v>únor 19</c:v>
                </c:pt>
                <c:pt idx="2">
                  <c:v>březen 19</c:v>
                </c:pt>
                <c:pt idx="3">
                  <c:v>duben 19</c:v>
                </c:pt>
                <c:pt idx="4">
                  <c:v>květen 19</c:v>
                </c:pt>
                <c:pt idx="5">
                  <c:v>červen 19</c:v>
                </c:pt>
                <c:pt idx="6">
                  <c:v>červenec 19</c:v>
                </c:pt>
                <c:pt idx="7">
                  <c:v>srpen 19</c:v>
                </c:pt>
                <c:pt idx="8">
                  <c:v>září 19</c:v>
                </c:pt>
                <c:pt idx="9">
                  <c:v>říjen 19</c:v>
                </c:pt>
                <c:pt idx="10">
                  <c:v>listopad 19</c:v>
                </c:pt>
                <c:pt idx="11">
                  <c:v>prosinec 19</c:v>
                </c:pt>
                <c:pt idx="12">
                  <c:v>leden 20</c:v>
                </c:pt>
                <c:pt idx="13">
                  <c:v>únor 20</c:v>
                </c:pt>
                <c:pt idx="14">
                  <c:v>březen 20</c:v>
                </c:pt>
                <c:pt idx="15">
                  <c:v>duben 20</c:v>
                </c:pt>
                <c:pt idx="16">
                  <c:v>květen 20</c:v>
                </c:pt>
                <c:pt idx="17">
                  <c:v>červen 20</c:v>
                </c:pt>
                <c:pt idx="18">
                  <c:v>červenec 20</c:v>
                </c:pt>
                <c:pt idx="19">
                  <c:v>srpen 20</c:v>
                </c:pt>
                <c:pt idx="20">
                  <c:v>září 20</c:v>
                </c:pt>
                <c:pt idx="21">
                  <c:v>říjen 20</c:v>
                </c:pt>
                <c:pt idx="22">
                  <c:v>listopad 20</c:v>
                </c:pt>
                <c:pt idx="23">
                  <c:v>prosinec 20</c:v>
                </c:pt>
                <c:pt idx="24">
                  <c:v>leden 21</c:v>
                </c:pt>
                <c:pt idx="25">
                  <c:v>únor 21</c:v>
                </c:pt>
                <c:pt idx="26">
                  <c:v>březen 21</c:v>
                </c:pt>
                <c:pt idx="27">
                  <c:v>duben 21</c:v>
                </c:pt>
                <c:pt idx="28">
                  <c:v>květen 21</c:v>
                </c:pt>
                <c:pt idx="29">
                  <c:v>červen 21</c:v>
                </c:pt>
                <c:pt idx="30">
                  <c:v>červenec 21</c:v>
                </c:pt>
                <c:pt idx="31">
                  <c:v>srpen 21</c:v>
                </c:pt>
                <c:pt idx="32">
                  <c:v>září 21</c:v>
                </c:pt>
                <c:pt idx="33">
                  <c:v>říjen 21</c:v>
                </c:pt>
                <c:pt idx="34">
                  <c:v>listopad 21</c:v>
                </c:pt>
                <c:pt idx="35">
                  <c:v>prosinec 21</c:v>
                </c:pt>
                <c:pt idx="36">
                  <c:v>leden 22</c:v>
                </c:pt>
                <c:pt idx="37">
                  <c:v>únor 22</c:v>
                </c:pt>
                <c:pt idx="38">
                  <c:v>březen 22</c:v>
                </c:pt>
                <c:pt idx="39">
                  <c:v>duben 22</c:v>
                </c:pt>
                <c:pt idx="40">
                  <c:v>květen 22</c:v>
                </c:pt>
                <c:pt idx="41">
                  <c:v>červen 22</c:v>
                </c:pt>
                <c:pt idx="42">
                  <c:v>červenec 22</c:v>
                </c:pt>
                <c:pt idx="43">
                  <c:v>srpen 22</c:v>
                </c:pt>
                <c:pt idx="44">
                  <c:v>září 22</c:v>
                </c:pt>
                <c:pt idx="45">
                  <c:v>říjen 22</c:v>
                </c:pt>
                <c:pt idx="46">
                  <c:v>listopad 22</c:v>
                </c:pt>
                <c:pt idx="47">
                  <c:v>prosinec 22</c:v>
                </c:pt>
                <c:pt idx="48">
                  <c:v>leden 23</c:v>
                </c:pt>
                <c:pt idx="49">
                  <c:v>únor 23</c:v>
                </c:pt>
                <c:pt idx="50">
                  <c:v>březen 23</c:v>
                </c:pt>
                <c:pt idx="51">
                  <c:v>duben 23</c:v>
                </c:pt>
                <c:pt idx="52">
                  <c:v>květen 23</c:v>
                </c:pt>
                <c:pt idx="53">
                  <c:v>červen 23</c:v>
                </c:pt>
                <c:pt idx="54">
                  <c:v>červenec 23</c:v>
                </c:pt>
                <c:pt idx="55">
                  <c:v>srpen 23</c:v>
                </c:pt>
                <c:pt idx="56">
                  <c:v>září 23</c:v>
                </c:pt>
                <c:pt idx="57">
                  <c:v>říjen 23</c:v>
                </c:pt>
                <c:pt idx="58">
                  <c:v>listopad 23</c:v>
                </c:pt>
                <c:pt idx="59">
                  <c:v>prosinec 23</c:v>
                </c:pt>
              </c:strCache>
              <c:extLst/>
            </c:strRef>
          </c:cat>
          <c:val>
            <c:numRef>
              <c:f>('Graf_2_Ceny_Náklady-prasat'!$D$168:$D$203,'Graf_2_Ceny_Náklady-prasat'!$D$204:$D$215,'Graf_2_Ceny_Náklady-prasat'!$D$216:$D$227)</c:f>
              <c:numCache>
                <c:formatCode>0.0000</c:formatCode>
                <c:ptCount val="60"/>
                <c:pt idx="0">
                  <c:v>26.82</c:v>
                </c:pt>
                <c:pt idx="1">
                  <c:v>27.01</c:v>
                </c:pt>
                <c:pt idx="2">
                  <c:v>27.35</c:v>
                </c:pt>
                <c:pt idx="3">
                  <c:v>30.6</c:v>
                </c:pt>
                <c:pt idx="4">
                  <c:v>32.65</c:v>
                </c:pt>
                <c:pt idx="5">
                  <c:v>34.479999999999997</c:v>
                </c:pt>
                <c:pt idx="6">
                  <c:v>34.6</c:v>
                </c:pt>
                <c:pt idx="7">
                  <c:v>34.450000000000003</c:v>
                </c:pt>
                <c:pt idx="8">
                  <c:v>34.630000000000003</c:v>
                </c:pt>
                <c:pt idx="9">
                  <c:v>34.71</c:v>
                </c:pt>
                <c:pt idx="10">
                  <c:v>35.369999999999997</c:v>
                </c:pt>
                <c:pt idx="11">
                  <c:v>37.58</c:v>
                </c:pt>
                <c:pt idx="12">
                  <c:v>35.94</c:v>
                </c:pt>
                <c:pt idx="13">
                  <c:v>34.99</c:v>
                </c:pt>
                <c:pt idx="14">
                  <c:v>36.11</c:v>
                </c:pt>
                <c:pt idx="15">
                  <c:v>35.26</c:v>
                </c:pt>
                <c:pt idx="16">
                  <c:v>31.55</c:v>
                </c:pt>
                <c:pt idx="17">
                  <c:v>31.19</c:v>
                </c:pt>
                <c:pt idx="18">
                  <c:v>29.52</c:v>
                </c:pt>
                <c:pt idx="19">
                  <c:v>28.93</c:v>
                </c:pt>
                <c:pt idx="20">
                  <c:v>27.64</c:v>
                </c:pt>
                <c:pt idx="21">
                  <c:v>26.78</c:v>
                </c:pt>
                <c:pt idx="22">
                  <c:v>26.42</c:v>
                </c:pt>
                <c:pt idx="23">
                  <c:v>25.65</c:v>
                </c:pt>
                <c:pt idx="24">
                  <c:v>25.02</c:v>
                </c:pt>
                <c:pt idx="25">
                  <c:v>24.2</c:v>
                </c:pt>
                <c:pt idx="26">
                  <c:v>26.42</c:v>
                </c:pt>
                <c:pt idx="27">
                  <c:v>27.61</c:v>
                </c:pt>
                <c:pt idx="28">
                  <c:v>28.12</c:v>
                </c:pt>
                <c:pt idx="29">
                  <c:v>29.56</c:v>
                </c:pt>
                <c:pt idx="30">
                  <c:v>28.635895887365553</c:v>
                </c:pt>
                <c:pt idx="31">
                  <c:v>26.753453619532447</c:v>
                </c:pt>
                <c:pt idx="32">
                  <c:v>25.523039895486537</c:v>
                </c:pt>
                <c:pt idx="33">
                  <c:v>25.52</c:v>
                </c:pt>
                <c:pt idx="34">
                  <c:v>25.12</c:v>
                </c:pt>
                <c:pt idx="35">
                  <c:v>25.33</c:v>
                </c:pt>
                <c:pt idx="36">
                  <c:v>24.63</c:v>
                </c:pt>
                <c:pt idx="37">
                  <c:v>23.89</c:v>
                </c:pt>
                <c:pt idx="38">
                  <c:v>29.89</c:v>
                </c:pt>
                <c:pt idx="39">
                  <c:v>35.090000000000003</c:v>
                </c:pt>
                <c:pt idx="40">
                  <c:v>34.5</c:v>
                </c:pt>
                <c:pt idx="41">
                  <c:v>34</c:v>
                </c:pt>
                <c:pt idx="42">
                  <c:v>34.22</c:v>
                </c:pt>
                <c:pt idx="43">
                  <c:v>35.46</c:v>
                </c:pt>
                <c:pt idx="44">
                  <c:v>38.549999999999997</c:v>
                </c:pt>
                <c:pt idx="45">
                  <c:v>37.46</c:v>
                </c:pt>
                <c:pt idx="46">
                  <c:v>36.35</c:v>
                </c:pt>
                <c:pt idx="47">
                  <c:v>37.74</c:v>
                </c:pt>
                <c:pt idx="48">
                  <c:v>37.729999999999997</c:v>
                </c:pt>
                <c:pt idx="49">
                  <c:v>39.159999999999997</c:v>
                </c:pt>
                <c:pt idx="50">
                  <c:v>41.15</c:v>
                </c:pt>
                <c:pt idx="51">
                  <c:v>41.42</c:v>
                </c:pt>
                <c:pt idx="52">
                  <c:v>41.57</c:v>
                </c:pt>
                <c:pt idx="53">
                  <c:v>42.59</c:v>
                </c:pt>
                <c:pt idx="54">
                  <c:v>45.29</c:v>
                </c:pt>
                <c:pt idx="55">
                  <c:v>43.44</c:v>
                </c:pt>
                <c:pt idx="56">
                  <c:v>42.32</c:v>
                </c:pt>
                <c:pt idx="57">
                  <c:v>40.68</c:v>
                </c:pt>
                <c:pt idx="58">
                  <c:v>39.869999999999997</c:v>
                </c:pt>
                <c:pt idx="59">
                  <c:v>40</c:v>
                </c:pt>
              </c:numCache>
              <c:extLst/>
            </c:numRef>
          </c:val>
          <c:smooth val="0"/>
          <c:extLst>
            <c:ext xmlns:c16="http://schemas.microsoft.com/office/drawing/2014/chart" uri="{C3380CC4-5D6E-409C-BE32-E72D297353CC}">
              <c16:uniqueId val="{00000000-42B9-4435-A4DE-3AB5E590AA0D}"/>
            </c:ext>
          </c:extLst>
        </c:ser>
        <c:ser>
          <c:idx val="2"/>
          <c:order val="1"/>
          <c:tx>
            <c:strRef>
              <c:f>'Graf_2_Ceny_Náklady-prasat'!$E$131</c:f>
              <c:strCache>
                <c:ptCount val="1"/>
                <c:pt idx="0">
                  <c:v>Náklady na kg ž. hm.</c:v>
                </c:pt>
              </c:strCache>
            </c:strRef>
          </c:tx>
          <c:spPr>
            <a:ln w="28575" cap="rnd">
              <a:noFill/>
              <a:round/>
            </a:ln>
            <a:effectLst/>
          </c:spPr>
          <c:marker>
            <c:symbol val="triangle"/>
            <c:size val="4"/>
            <c:spPr>
              <a:solidFill>
                <a:srgbClr val="FF0000"/>
              </a:solidFill>
              <a:ln w="9525">
                <a:solidFill>
                  <a:srgbClr val="FF0000"/>
                </a:solidFill>
              </a:ln>
              <a:effectLst/>
            </c:spPr>
          </c:marker>
          <c:dPt>
            <c:idx val="24"/>
            <c:marker>
              <c:symbol val="triangle"/>
              <c:size val="4"/>
              <c:spPr>
                <a:solidFill>
                  <a:srgbClr val="FF0000"/>
                </a:solidFill>
                <a:ln w="9525">
                  <a:solidFill>
                    <a:srgbClr val="FF0000"/>
                  </a:solidFill>
                </a:ln>
                <a:effectLst/>
              </c:spPr>
            </c:marker>
            <c:bubble3D val="0"/>
            <c:extLst>
              <c:ext xmlns:c16="http://schemas.microsoft.com/office/drawing/2014/chart" uri="{C3380CC4-5D6E-409C-BE32-E72D297353CC}">
                <c16:uniqueId val="{00000001-42B9-4435-A4DE-3AB5E590AA0D}"/>
              </c:ext>
            </c:extLst>
          </c:dPt>
          <c:dPt>
            <c:idx val="25"/>
            <c:marker>
              <c:symbol val="triangle"/>
              <c:size val="4"/>
              <c:spPr>
                <a:solidFill>
                  <a:srgbClr val="FF0000"/>
                </a:solidFill>
                <a:ln w="9525">
                  <a:solidFill>
                    <a:srgbClr val="FF0000"/>
                  </a:solidFill>
                </a:ln>
                <a:effectLst/>
              </c:spPr>
            </c:marker>
            <c:bubble3D val="0"/>
            <c:extLst>
              <c:ext xmlns:c16="http://schemas.microsoft.com/office/drawing/2014/chart" uri="{C3380CC4-5D6E-409C-BE32-E72D297353CC}">
                <c16:uniqueId val="{00000002-42B9-4435-A4DE-3AB5E590AA0D}"/>
              </c:ext>
            </c:extLst>
          </c:dPt>
          <c:dPt>
            <c:idx val="26"/>
            <c:marker>
              <c:symbol val="triangle"/>
              <c:size val="4"/>
              <c:spPr>
                <a:solidFill>
                  <a:srgbClr val="FF0000"/>
                </a:solidFill>
                <a:ln w="9525">
                  <a:solidFill>
                    <a:srgbClr val="FF0000"/>
                  </a:solidFill>
                </a:ln>
                <a:effectLst/>
              </c:spPr>
            </c:marker>
            <c:bubble3D val="0"/>
            <c:extLst>
              <c:ext xmlns:c16="http://schemas.microsoft.com/office/drawing/2014/chart" uri="{C3380CC4-5D6E-409C-BE32-E72D297353CC}">
                <c16:uniqueId val="{00000003-42B9-4435-A4DE-3AB5E590AA0D}"/>
              </c:ext>
            </c:extLst>
          </c:dPt>
          <c:dPt>
            <c:idx val="27"/>
            <c:marker>
              <c:symbol val="triangle"/>
              <c:size val="4"/>
              <c:spPr>
                <a:solidFill>
                  <a:srgbClr val="FF0000"/>
                </a:solidFill>
                <a:ln w="9525">
                  <a:solidFill>
                    <a:srgbClr val="FF0000"/>
                  </a:solidFill>
                </a:ln>
                <a:effectLst/>
              </c:spPr>
            </c:marker>
            <c:bubble3D val="0"/>
            <c:extLst>
              <c:ext xmlns:c16="http://schemas.microsoft.com/office/drawing/2014/chart" uri="{C3380CC4-5D6E-409C-BE32-E72D297353CC}">
                <c16:uniqueId val="{00000004-42B9-4435-A4DE-3AB5E590AA0D}"/>
              </c:ext>
            </c:extLst>
          </c:dPt>
          <c:dPt>
            <c:idx val="28"/>
            <c:marker>
              <c:symbol val="triangle"/>
              <c:size val="4"/>
              <c:spPr>
                <a:solidFill>
                  <a:srgbClr val="FF0000"/>
                </a:solidFill>
                <a:ln w="9525">
                  <a:solidFill>
                    <a:srgbClr val="FF0000"/>
                  </a:solidFill>
                </a:ln>
                <a:effectLst/>
              </c:spPr>
            </c:marker>
            <c:bubble3D val="0"/>
            <c:extLst>
              <c:ext xmlns:c16="http://schemas.microsoft.com/office/drawing/2014/chart" uri="{C3380CC4-5D6E-409C-BE32-E72D297353CC}">
                <c16:uniqueId val="{00000005-42B9-4435-A4DE-3AB5E590AA0D}"/>
              </c:ext>
            </c:extLst>
          </c:dPt>
          <c:dPt>
            <c:idx val="29"/>
            <c:marker>
              <c:symbol val="triangle"/>
              <c:size val="4"/>
              <c:spPr>
                <a:solidFill>
                  <a:srgbClr val="FF0000"/>
                </a:solidFill>
                <a:ln w="9525">
                  <a:solidFill>
                    <a:srgbClr val="FF0000"/>
                  </a:solidFill>
                </a:ln>
                <a:effectLst/>
              </c:spPr>
            </c:marker>
            <c:bubble3D val="0"/>
            <c:extLst>
              <c:ext xmlns:c16="http://schemas.microsoft.com/office/drawing/2014/chart" uri="{C3380CC4-5D6E-409C-BE32-E72D297353CC}">
                <c16:uniqueId val="{00000006-42B9-4435-A4DE-3AB5E590AA0D}"/>
              </c:ext>
            </c:extLst>
          </c:dPt>
          <c:dPt>
            <c:idx val="30"/>
            <c:marker>
              <c:symbol val="triangle"/>
              <c:size val="4"/>
              <c:spPr>
                <a:solidFill>
                  <a:srgbClr val="FF0000"/>
                </a:solidFill>
                <a:ln w="9525">
                  <a:solidFill>
                    <a:srgbClr val="FF0000"/>
                  </a:solidFill>
                </a:ln>
                <a:effectLst/>
              </c:spPr>
            </c:marker>
            <c:bubble3D val="0"/>
            <c:extLst>
              <c:ext xmlns:c16="http://schemas.microsoft.com/office/drawing/2014/chart" uri="{C3380CC4-5D6E-409C-BE32-E72D297353CC}">
                <c16:uniqueId val="{00000007-42B9-4435-A4DE-3AB5E590AA0D}"/>
              </c:ext>
            </c:extLst>
          </c:dPt>
          <c:dPt>
            <c:idx val="31"/>
            <c:marker>
              <c:symbol val="triangle"/>
              <c:size val="4"/>
              <c:spPr>
                <a:solidFill>
                  <a:srgbClr val="FF0000"/>
                </a:solidFill>
                <a:ln w="9525">
                  <a:solidFill>
                    <a:srgbClr val="FF0000"/>
                  </a:solidFill>
                </a:ln>
                <a:effectLst/>
              </c:spPr>
            </c:marker>
            <c:bubble3D val="0"/>
            <c:extLst>
              <c:ext xmlns:c16="http://schemas.microsoft.com/office/drawing/2014/chart" uri="{C3380CC4-5D6E-409C-BE32-E72D297353CC}">
                <c16:uniqueId val="{00000008-42B9-4435-A4DE-3AB5E590AA0D}"/>
              </c:ext>
            </c:extLst>
          </c:dPt>
          <c:dPt>
            <c:idx val="32"/>
            <c:marker>
              <c:symbol val="triangle"/>
              <c:size val="4"/>
              <c:spPr>
                <a:solidFill>
                  <a:srgbClr val="FF0000"/>
                </a:solidFill>
                <a:ln w="9525">
                  <a:solidFill>
                    <a:srgbClr val="FF0000"/>
                  </a:solidFill>
                </a:ln>
                <a:effectLst/>
              </c:spPr>
            </c:marker>
            <c:bubble3D val="0"/>
            <c:extLst>
              <c:ext xmlns:c16="http://schemas.microsoft.com/office/drawing/2014/chart" uri="{C3380CC4-5D6E-409C-BE32-E72D297353CC}">
                <c16:uniqueId val="{00000009-42B9-4435-A4DE-3AB5E590AA0D}"/>
              </c:ext>
            </c:extLst>
          </c:dPt>
          <c:dPt>
            <c:idx val="36"/>
            <c:marker>
              <c:symbol val="triangle"/>
              <c:size val="4"/>
              <c:spPr>
                <a:solidFill>
                  <a:srgbClr val="FF0000"/>
                </a:solidFill>
                <a:ln w="9525">
                  <a:solidFill>
                    <a:srgbClr val="FF0000"/>
                  </a:solidFill>
                </a:ln>
                <a:effectLst/>
              </c:spPr>
            </c:marker>
            <c:bubble3D val="0"/>
            <c:extLst>
              <c:ext xmlns:c16="http://schemas.microsoft.com/office/drawing/2014/chart" uri="{C3380CC4-5D6E-409C-BE32-E72D297353CC}">
                <c16:uniqueId val="{0000000A-42B9-4435-A4DE-3AB5E590AA0D}"/>
              </c:ext>
            </c:extLst>
          </c:dPt>
          <c:dPt>
            <c:idx val="37"/>
            <c:marker>
              <c:symbol val="triangle"/>
              <c:size val="4"/>
              <c:spPr>
                <a:solidFill>
                  <a:srgbClr val="FF0000"/>
                </a:solidFill>
                <a:ln w="9525">
                  <a:solidFill>
                    <a:srgbClr val="FF0000"/>
                  </a:solidFill>
                </a:ln>
                <a:effectLst/>
              </c:spPr>
            </c:marker>
            <c:bubble3D val="0"/>
            <c:extLst>
              <c:ext xmlns:c16="http://schemas.microsoft.com/office/drawing/2014/chart" uri="{C3380CC4-5D6E-409C-BE32-E72D297353CC}">
                <c16:uniqueId val="{0000000B-42B9-4435-A4DE-3AB5E590AA0D}"/>
              </c:ext>
            </c:extLst>
          </c:dPt>
          <c:dPt>
            <c:idx val="38"/>
            <c:marker>
              <c:symbol val="triangle"/>
              <c:size val="4"/>
              <c:spPr>
                <a:solidFill>
                  <a:srgbClr val="FF0000"/>
                </a:solidFill>
                <a:ln w="9525">
                  <a:solidFill>
                    <a:srgbClr val="FF0000"/>
                  </a:solidFill>
                </a:ln>
                <a:effectLst/>
              </c:spPr>
            </c:marker>
            <c:bubble3D val="0"/>
            <c:extLst>
              <c:ext xmlns:c16="http://schemas.microsoft.com/office/drawing/2014/chart" uri="{C3380CC4-5D6E-409C-BE32-E72D297353CC}">
                <c16:uniqueId val="{0000000C-42B9-4435-A4DE-3AB5E590AA0D}"/>
              </c:ext>
            </c:extLst>
          </c:dPt>
          <c:dPt>
            <c:idx val="39"/>
            <c:marker>
              <c:symbol val="triangle"/>
              <c:size val="4"/>
              <c:spPr>
                <a:solidFill>
                  <a:srgbClr val="FF0000"/>
                </a:solidFill>
                <a:ln w="9525">
                  <a:solidFill>
                    <a:srgbClr val="FF0000"/>
                  </a:solidFill>
                </a:ln>
                <a:effectLst/>
              </c:spPr>
            </c:marker>
            <c:bubble3D val="0"/>
            <c:extLst>
              <c:ext xmlns:c16="http://schemas.microsoft.com/office/drawing/2014/chart" uri="{C3380CC4-5D6E-409C-BE32-E72D297353CC}">
                <c16:uniqueId val="{0000000D-42B9-4435-A4DE-3AB5E590AA0D}"/>
              </c:ext>
            </c:extLst>
          </c:dPt>
          <c:dPt>
            <c:idx val="40"/>
            <c:marker>
              <c:symbol val="triangle"/>
              <c:size val="4"/>
              <c:spPr>
                <a:solidFill>
                  <a:srgbClr val="FF0000"/>
                </a:solidFill>
                <a:ln w="9525">
                  <a:solidFill>
                    <a:srgbClr val="FF0000"/>
                  </a:solidFill>
                </a:ln>
                <a:effectLst/>
              </c:spPr>
            </c:marker>
            <c:bubble3D val="0"/>
            <c:extLst>
              <c:ext xmlns:c16="http://schemas.microsoft.com/office/drawing/2014/chart" uri="{C3380CC4-5D6E-409C-BE32-E72D297353CC}">
                <c16:uniqueId val="{0000000E-42B9-4435-A4DE-3AB5E590AA0D}"/>
              </c:ext>
            </c:extLst>
          </c:dPt>
          <c:dPt>
            <c:idx val="41"/>
            <c:marker>
              <c:symbol val="triangle"/>
              <c:size val="4"/>
              <c:spPr>
                <a:solidFill>
                  <a:srgbClr val="FF0000"/>
                </a:solidFill>
                <a:ln w="9525">
                  <a:solidFill>
                    <a:srgbClr val="FF0000"/>
                  </a:solidFill>
                </a:ln>
                <a:effectLst/>
              </c:spPr>
            </c:marker>
            <c:bubble3D val="0"/>
            <c:extLst>
              <c:ext xmlns:c16="http://schemas.microsoft.com/office/drawing/2014/chart" uri="{C3380CC4-5D6E-409C-BE32-E72D297353CC}">
                <c16:uniqueId val="{0000000F-42B9-4435-A4DE-3AB5E590AA0D}"/>
              </c:ext>
            </c:extLst>
          </c:dPt>
          <c:dPt>
            <c:idx val="42"/>
            <c:marker>
              <c:symbol val="triangle"/>
              <c:size val="4"/>
              <c:spPr>
                <a:solidFill>
                  <a:srgbClr val="FF0000"/>
                </a:solidFill>
                <a:ln w="9525">
                  <a:solidFill>
                    <a:srgbClr val="FF0000"/>
                  </a:solidFill>
                </a:ln>
                <a:effectLst/>
              </c:spPr>
            </c:marker>
            <c:bubble3D val="0"/>
            <c:extLst>
              <c:ext xmlns:c16="http://schemas.microsoft.com/office/drawing/2014/chart" uri="{C3380CC4-5D6E-409C-BE32-E72D297353CC}">
                <c16:uniqueId val="{00000010-42B9-4435-A4DE-3AB5E590AA0D}"/>
              </c:ext>
            </c:extLst>
          </c:dPt>
          <c:dPt>
            <c:idx val="43"/>
            <c:marker>
              <c:symbol val="triangle"/>
              <c:size val="4"/>
              <c:spPr>
                <a:solidFill>
                  <a:srgbClr val="FF0000"/>
                </a:solidFill>
                <a:ln w="9525">
                  <a:solidFill>
                    <a:srgbClr val="FF0000"/>
                  </a:solidFill>
                </a:ln>
                <a:effectLst/>
              </c:spPr>
            </c:marker>
            <c:bubble3D val="0"/>
            <c:extLst>
              <c:ext xmlns:c16="http://schemas.microsoft.com/office/drawing/2014/chart" uri="{C3380CC4-5D6E-409C-BE32-E72D297353CC}">
                <c16:uniqueId val="{00000011-42B9-4435-A4DE-3AB5E590AA0D}"/>
              </c:ext>
            </c:extLst>
          </c:dPt>
          <c:dPt>
            <c:idx val="44"/>
            <c:marker>
              <c:symbol val="triangle"/>
              <c:size val="4"/>
              <c:spPr>
                <a:solidFill>
                  <a:srgbClr val="FF0000"/>
                </a:solidFill>
                <a:ln w="9525">
                  <a:solidFill>
                    <a:srgbClr val="FF0000"/>
                  </a:solidFill>
                </a:ln>
                <a:effectLst/>
              </c:spPr>
            </c:marker>
            <c:bubble3D val="0"/>
            <c:extLst>
              <c:ext xmlns:c16="http://schemas.microsoft.com/office/drawing/2014/chart" uri="{C3380CC4-5D6E-409C-BE32-E72D297353CC}">
                <c16:uniqueId val="{00000012-42B9-4435-A4DE-3AB5E590AA0D}"/>
              </c:ext>
            </c:extLst>
          </c:dPt>
          <c:dPt>
            <c:idx val="48"/>
            <c:marker>
              <c:symbol val="x"/>
              <c:size val="4"/>
              <c:spPr>
                <a:noFill/>
                <a:ln w="9525">
                  <a:solidFill>
                    <a:srgbClr val="FF0000"/>
                  </a:solidFill>
                </a:ln>
                <a:effectLst/>
              </c:spPr>
            </c:marker>
            <c:bubble3D val="0"/>
            <c:extLst>
              <c:ext xmlns:c16="http://schemas.microsoft.com/office/drawing/2014/chart" uri="{C3380CC4-5D6E-409C-BE32-E72D297353CC}">
                <c16:uniqueId val="{00000013-42B9-4435-A4DE-3AB5E590AA0D}"/>
              </c:ext>
            </c:extLst>
          </c:dPt>
          <c:dPt>
            <c:idx val="49"/>
            <c:marker>
              <c:symbol val="x"/>
              <c:size val="4"/>
              <c:spPr>
                <a:noFill/>
                <a:ln w="9525">
                  <a:solidFill>
                    <a:srgbClr val="FF0000"/>
                  </a:solidFill>
                </a:ln>
                <a:effectLst/>
              </c:spPr>
            </c:marker>
            <c:bubble3D val="0"/>
            <c:extLst>
              <c:ext xmlns:c16="http://schemas.microsoft.com/office/drawing/2014/chart" uri="{C3380CC4-5D6E-409C-BE32-E72D297353CC}">
                <c16:uniqueId val="{00000014-42B9-4435-A4DE-3AB5E590AA0D}"/>
              </c:ext>
            </c:extLst>
          </c:dPt>
          <c:dPt>
            <c:idx val="50"/>
            <c:marker>
              <c:symbol val="x"/>
              <c:size val="4"/>
              <c:spPr>
                <a:noFill/>
                <a:ln w="9525">
                  <a:solidFill>
                    <a:srgbClr val="FF0000"/>
                  </a:solidFill>
                </a:ln>
                <a:effectLst/>
              </c:spPr>
            </c:marker>
            <c:bubble3D val="0"/>
            <c:extLst>
              <c:ext xmlns:c16="http://schemas.microsoft.com/office/drawing/2014/chart" uri="{C3380CC4-5D6E-409C-BE32-E72D297353CC}">
                <c16:uniqueId val="{00000015-42B9-4435-A4DE-3AB5E590AA0D}"/>
              </c:ext>
            </c:extLst>
          </c:dPt>
          <c:dPt>
            <c:idx val="51"/>
            <c:marker>
              <c:symbol val="x"/>
              <c:size val="4"/>
              <c:spPr>
                <a:noFill/>
                <a:ln w="9525">
                  <a:solidFill>
                    <a:srgbClr val="FF0000"/>
                  </a:solidFill>
                </a:ln>
                <a:effectLst/>
              </c:spPr>
            </c:marker>
            <c:bubble3D val="0"/>
            <c:extLst>
              <c:ext xmlns:c16="http://schemas.microsoft.com/office/drawing/2014/chart" uri="{C3380CC4-5D6E-409C-BE32-E72D297353CC}">
                <c16:uniqueId val="{00000016-42B9-4435-A4DE-3AB5E590AA0D}"/>
              </c:ext>
            </c:extLst>
          </c:dPt>
          <c:dPt>
            <c:idx val="52"/>
            <c:marker>
              <c:symbol val="x"/>
              <c:size val="4"/>
              <c:spPr>
                <a:noFill/>
                <a:ln w="9525">
                  <a:solidFill>
                    <a:srgbClr val="FF0000"/>
                  </a:solidFill>
                </a:ln>
                <a:effectLst/>
              </c:spPr>
            </c:marker>
            <c:bubble3D val="0"/>
            <c:extLst>
              <c:ext xmlns:c16="http://schemas.microsoft.com/office/drawing/2014/chart" uri="{C3380CC4-5D6E-409C-BE32-E72D297353CC}">
                <c16:uniqueId val="{00000017-42B9-4435-A4DE-3AB5E590AA0D}"/>
              </c:ext>
            </c:extLst>
          </c:dPt>
          <c:dPt>
            <c:idx val="53"/>
            <c:marker>
              <c:symbol val="x"/>
              <c:size val="4"/>
              <c:spPr>
                <a:noFill/>
                <a:ln w="9525">
                  <a:solidFill>
                    <a:srgbClr val="FF0000"/>
                  </a:solidFill>
                </a:ln>
                <a:effectLst/>
              </c:spPr>
            </c:marker>
            <c:bubble3D val="0"/>
            <c:extLst>
              <c:ext xmlns:c16="http://schemas.microsoft.com/office/drawing/2014/chart" uri="{C3380CC4-5D6E-409C-BE32-E72D297353CC}">
                <c16:uniqueId val="{00000018-42B9-4435-A4DE-3AB5E590AA0D}"/>
              </c:ext>
            </c:extLst>
          </c:dPt>
          <c:dPt>
            <c:idx val="54"/>
            <c:marker>
              <c:symbol val="x"/>
              <c:size val="4"/>
              <c:spPr>
                <a:noFill/>
                <a:ln w="9525">
                  <a:solidFill>
                    <a:srgbClr val="FF0000"/>
                  </a:solidFill>
                </a:ln>
                <a:effectLst/>
              </c:spPr>
            </c:marker>
            <c:bubble3D val="0"/>
            <c:extLst>
              <c:ext xmlns:c16="http://schemas.microsoft.com/office/drawing/2014/chart" uri="{C3380CC4-5D6E-409C-BE32-E72D297353CC}">
                <c16:uniqueId val="{00000019-42B9-4435-A4DE-3AB5E590AA0D}"/>
              </c:ext>
            </c:extLst>
          </c:dPt>
          <c:dPt>
            <c:idx val="55"/>
            <c:marker>
              <c:symbol val="x"/>
              <c:size val="4"/>
              <c:spPr>
                <a:noFill/>
                <a:ln w="9525">
                  <a:solidFill>
                    <a:srgbClr val="FF0000"/>
                  </a:solidFill>
                </a:ln>
                <a:effectLst/>
              </c:spPr>
            </c:marker>
            <c:bubble3D val="0"/>
            <c:extLst>
              <c:ext xmlns:c16="http://schemas.microsoft.com/office/drawing/2014/chart" uri="{C3380CC4-5D6E-409C-BE32-E72D297353CC}">
                <c16:uniqueId val="{0000001A-42B9-4435-A4DE-3AB5E590AA0D}"/>
              </c:ext>
            </c:extLst>
          </c:dPt>
          <c:dPt>
            <c:idx val="56"/>
            <c:marker>
              <c:symbol val="x"/>
              <c:size val="4"/>
              <c:spPr>
                <a:noFill/>
                <a:ln w="9525">
                  <a:solidFill>
                    <a:srgbClr val="FF0000"/>
                  </a:solidFill>
                </a:ln>
                <a:effectLst/>
              </c:spPr>
            </c:marker>
            <c:bubble3D val="0"/>
            <c:extLst>
              <c:ext xmlns:c16="http://schemas.microsoft.com/office/drawing/2014/chart" uri="{C3380CC4-5D6E-409C-BE32-E72D297353CC}">
                <c16:uniqueId val="{0000001B-42B9-4435-A4DE-3AB5E590AA0D}"/>
              </c:ext>
            </c:extLst>
          </c:dPt>
          <c:dPt>
            <c:idx val="57"/>
            <c:marker>
              <c:symbol val="x"/>
              <c:size val="4"/>
              <c:spPr>
                <a:noFill/>
                <a:ln w="9525">
                  <a:solidFill>
                    <a:srgbClr val="FF0000"/>
                  </a:solidFill>
                </a:ln>
                <a:effectLst/>
              </c:spPr>
            </c:marker>
            <c:bubble3D val="0"/>
            <c:extLst>
              <c:ext xmlns:c16="http://schemas.microsoft.com/office/drawing/2014/chart" uri="{C3380CC4-5D6E-409C-BE32-E72D297353CC}">
                <c16:uniqueId val="{0000001C-42B9-4435-A4DE-3AB5E590AA0D}"/>
              </c:ext>
            </c:extLst>
          </c:dPt>
          <c:dPt>
            <c:idx val="58"/>
            <c:marker>
              <c:symbol val="x"/>
              <c:size val="4"/>
              <c:spPr>
                <a:noFill/>
                <a:ln w="9525">
                  <a:solidFill>
                    <a:srgbClr val="FF0000"/>
                  </a:solidFill>
                </a:ln>
                <a:effectLst/>
              </c:spPr>
            </c:marker>
            <c:bubble3D val="0"/>
            <c:extLst>
              <c:ext xmlns:c16="http://schemas.microsoft.com/office/drawing/2014/chart" uri="{C3380CC4-5D6E-409C-BE32-E72D297353CC}">
                <c16:uniqueId val="{0000001D-42B9-4435-A4DE-3AB5E590AA0D}"/>
              </c:ext>
            </c:extLst>
          </c:dPt>
          <c:dPt>
            <c:idx val="59"/>
            <c:marker>
              <c:symbol val="x"/>
              <c:size val="4"/>
              <c:spPr>
                <a:noFill/>
                <a:ln w="9525">
                  <a:solidFill>
                    <a:srgbClr val="FF0000"/>
                  </a:solidFill>
                </a:ln>
                <a:effectLst/>
              </c:spPr>
            </c:marker>
            <c:bubble3D val="0"/>
            <c:extLst>
              <c:ext xmlns:c16="http://schemas.microsoft.com/office/drawing/2014/chart" uri="{C3380CC4-5D6E-409C-BE32-E72D297353CC}">
                <c16:uniqueId val="{0000001E-42B9-4435-A4DE-3AB5E590AA0D}"/>
              </c:ext>
            </c:extLst>
          </c:dPt>
          <c:cat>
            <c:strRef>
              <c:f>'Graf_2_Ceny_Náklady-prasat'!$B$168:$B$227</c:f>
              <c:strCache>
                <c:ptCount val="60"/>
                <c:pt idx="0">
                  <c:v>leden 19</c:v>
                </c:pt>
                <c:pt idx="1">
                  <c:v>únor 19</c:v>
                </c:pt>
                <c:pt idx="2">
                  <c:v>březen 19</c:v>
                </c:pt>
                <c:pt idx="3">
                  <c:v>duben 19</c:v>
                </c:pt>
                <c:pt idx="4">
                  <c:v>květen 19</c:v>
                </c:pt>
                <c:pt idx="5">
                  <c:v>červen 19</c:v>
                </c:pt>
                <c:pt idx="6">
                  <c:v>červenec 19</c:v>
                </c:pt>
                <c:pt idx="7">
                  <c:v>srpen 19</c:v>
                </c:pt>
                <c:pt idx="8">
                  <c:v>září 19</c:v>
                </c:pt>
                <c:pt idx="9">
                  <c:v>říjen 19</c:v>
                </c:pt>
                <c:pt idx="10">
                  <c:v>listopad 19</c:v>
                </c:pt>
                <c:pt idx="11">
                  <c:v>prosinec 19</c:v>
                </c:pt>
                <c:pt idx="12">
                  <c:v>leden 20</c:v>
                </c:pt>
                <c:pt idx="13">
                  <c:v>únor 20</c:v>
                </c:pt>
                <c:pt idx="14">
                  <c:v>březen 20</c:v>
                </c:pt>
                <c:pt idx="15">
                  <c:v>duben 20</c:v>
                </c:pt>
                <c:pt idx="16">
                  <c:v>květen 20</c:v>
                </c:pt>
                <c:pt idx="17">
                  <c:v>červen 20</c:v>
                </c:pt>
                <c:pt idx="18">
                  <c:v>červenec 20</c:v>
                </c:pt>
                <c:pt idx="19">
                  <c:v>srpen 20</c:v>
                </c:pt>
                <c:pt idx="20">
                  <c:v>září 20</c:v>
                </c:pt>
                <c:pt idx="21">
                  <c:v>říjen 20</c:v>
                </c:pt>
                <c:pt idx="22">
                  <c:v>listopad 20</c:v>
                </c:pt>
                <c:pt idx="23">
                  <c:v>prosinec 20</c:v>
                </c:pt>
                <c:pt idx="24">
                  <c:v>leden 21</c:v>
                </c:pt>
                <c:pt idx="25">
                  <c:v>únor 21</c:v>
                </c:pt>
                <c:pt idx="26">
                  <c:v>březen 21</c:v>
                </c:pt>
                <c:pt idx="27">
                  <c:v>duben 21</c:v>
                </c:pt>
                <c:pt idx="28">
                  <c:v>květen 21</c:v>
                </c:pt>
                <c:pt idx="29">
                  <c:v>červen 21</c:v>
                </c:pt>
                <c:pt idx="30">
                  <c:v>červenec 21</c:v>
                </c:pt>
                <c:pt idx="31">
                  <c:v>srpen 21</c:v>
                </c:pt>
                <c:pt idx="32">
                  <c:v>září 21</c:v>
                </c:pt>
                <c:pt idx="33">
                  <c:v>říjen 21</c:v>
                </c:pt>
                <c:pt idx="34">
                  <c:v>listopad 21</c:v>
                </c:pt>
                <c:pt idx="35">
                  <c:v>prosinec 21</c:v>
                </c:pt>
                <c:pt idx="36">
                  <c:v>leden 22</c:v>
                </c:pt>
                <c:pt idx="37">
                  <c:v>únor 22</c:v>
                </c:pt>
                <c:pt idx="38">
                  <c:v>březen 22</c:v>
                </c:pt>
                <c:pt idx="39">
                  <c:v>duben 22</c:v>
                </c:pt>
                <c:pt idx="40">
                  <c:v>květen 22</c:v>
                </c:pt>
                <c:pt idx="41">
                  <c:v>červen 22</c:v>
                </c:pt>
                <c:pt idx="42">
                  <c:v>červenec 22</c:v>
                </c:pt>
                <c:pt idx="43">
                  <c:v>srpen 22</c:v>
                </c:pt>
                <c:pt idx="44">
                  <c:v>září 22</c:v>
                </c:pt>
                <c:pt idx="45">
                  <c:v>říjen 22</c:v>
                </c:pt>
                <c:pt idx="46">
                  <c:v>listopad 22</c:v>
                </c:pt>
                <c:pt idx="47">
                  <c:v>prosinec 22</c:v>
                </c:pt>
                <c:pt idx="48">
                  <c:v>leden 23</c:v>
                </c:pt>
                <c:pt idx="49">
                  <c:v>únor 23</c:v>
                </c:pt>
                <c:pt idx="50">
                  <c:v>březen 23</c:v>
                </c:pt>
                <c:pt idx="51">
                  <c:v>duben 23</c:v>
                </c:pt>
                <c:pt idx="52">
                  <c:v>květen 23</c:v>
                </c:pt>
                <c:pt idx="53">
                  <c:v>červen 23</c:v>
                </c:pt>
                <c:pt idx="54">
                  <c:v>červenec 23</c:v>
                </c:pt>
                <c:pt idx="55">
                  <c:v>srpen 23</c:v>
                </c:pt>
                <c:pt idx="56">
                  <c:v>září 23</c:v>
                </c:pt>
                <c:pt idx="57">
                  <c:v>říjen 23</c:v>
                </c:pt>
                <c:pt idx="58">
                  <c:v>listopad 23</c:v>
                </c:pt>
                <c:pt idx="59">
                  <c:v>prosinec 23</c:v>
                </c:pt>
              </c:strCache>
              <c:extLst/>
            </c:strRef>
          </c:cat>
          <c:val>
            <c:numRef>
              <c:f>('Graf_2_Ceny_Náklady-prasat'!$E$168:$E$203,'Graf_2_Ceny_Náklady-prasat'!$E$204:$E$215,'Graf_2_Ceny_Náklady-prasat'!$E$216:$E$227)</c:f>
              <c:numCache>
                <c:formatCode>0.0000</c:formatCode>
                <c:ptCount val="60"/>
                <c:pt idx="0">
                  <c:v>34.139825918420698</c:v>
                </c:pt>
                <c:pt idx="1">
                  <c:v>34.139825918420698</c:v>
                </c:pt>
                <c:pt idx="2">
                  <c:v>34.139825918420698</c:v>
                </c:pt>
                <c:pt idx="3">
                  <c:v>34.139825918420698</c:v>
                </c:pt>
                <c:pt idx="4">
                  <c:v>34.139825918420698</c:v>
                </c:pt>
                <c:pt idx="5">
                  <c:v>34.139825918420698</c:v>
                </c:pt>
                <c:pt idx="6">
                  <c:v>34.139825918420698</c:v>
                </c:pt>
                <c:pt idx="7">
                  <c:v>34.139825918420698</c:v>
                </c:pt>
                <c:pt idx="8">
                  <c:v>34.139825918420698</c:v>
                </c:pt>
                <c:pt idx="9">
                  <c:v>34.139825918420698</c:v>
                </c:pt>
                <c:pt idx="10">
                  <c:v>34.139825918420698</c:v>
                </c:pt>
                <c:pt idx="11">
                  <c:v>34.139825918420698</c:v>
                </c:pt>
                <c:pt idx="12">
                  <c:v>34.044211260481674</c:v>
                </c:pt>
                <c:pt idx="13">
                  <c:v>34.044211260481674</c:v>
                </c:pt>
                <c:pt idx="14">
                  <c:v>34.044211260481674</c:v>
                </c:pt>
                <c:pt idx="15">
                  <c:v>34.044211260481674</c:v>
                </c:pt>
                <c:pt idx="16">
                  <c:v>34.044211260481674</c:v>
                </c:pt>
                <c:pt idx="17">
                  <c:v>34.044211260481674</c:v>
                </c:pt>
                <c:pt idx="18">
                  <c:v>34.044211260481674</c:v>
                </c:pt>
                <c:pt idx="19">
                  <c:v>34.044211260481674</c:v>
                </c:pt>
                <c:pt idx="20">
                  <c:v>34.044211260481674</c:v>
                </c:pt>
                <c:pt idx="21">
                  <c:v>34.044211260481674</c:v>
                </c:pt>
                <c:pt idx="22">
                  <c:v>34.044211260481674</c:v>
                </c:pt>
                <c:pt idx="23">
                  <c:v>34.044211260481674</c:v>
                </c:pt>
                <c:pt idx="24">
                  <c:v>33.895415921766848</c:v>
                </c:pt>
                <c:pt idx="25">
                  <c:v>33.895415921766848</c:v>
                </c:pt>
                <c:pt idx="26">
                  <c:v>33.895415921766848</c:v>
                </c:pt>
                <c:pt idx="27">
                  <c:v>33.895415921766848</c:v>
                </c:pt>
                <c:pt idx="28">
                  <c:v>33.895415921766848</c:v>
                </c:pt>
                <c:pt idx="29">
                  <c:v>33.895415921766848</c:v>
                </c:pt>
                <c:pt idx="30">
                  <c:v>33.895415921766848</c:v>
                </c:pt>
                <c:pt idx="31">
                  <c:v>33.895415921766848</c:v>
                </c:pt>
                <c:pt idx="32">
                  <c:v>33.895415921766848</c:v>
                </c:pt>
                <c:pt idx="33">
                  <c:v>33.895415921766848</c:v>
                </c:pt>
                <c:pt idx="34">
                  <c:v>33.895415921766848</c:v>
                </c:pt>
                <c:pt idx="35">
                  <c:v>33.895415921766848</c:v>
                </c:pt>
                <c:pt idx="36">
                  <c:v>41.405240472529584</c:v>
                </c:pt>
                <c:pt idx="37">
                  <c:v>41.405240472529584</c:v>
                </c:pt>
                <c:pt idx="38">
                  <c:v>41.405240472529584</c:v>
                </c:pt>
                <c:pt idx="39">
                  <c:v>41.405240472529584</c:v>
                </c:pt>
                <c:pt idx="40">
                  <c:v>41.405240472529584</c:v>
                </c:pt>
                <c:pt idx="41">
                  <c:v>41.405240472529584</c:v>
                </c:pt>
                <c:pt idx="42">
                  <c:v>41.405240472529584</c:v>
                </c:pt>
                <c:pt idx="43">
                  <c:v>41.405240472529584</c:v>
                </c:pt>
                <c:pt idx="44">
                  <c:v>41.405240472529584</c:v>
                </c:pt>
                <c:pt idx="45">
                  <c:v>41.405240472529584</c:v>
                </c:pt>
                <c:pt idx="46">
                  <c:v>41.405240472529584</c:v>
                </c:pt>
                <c:pt idx="47">
                  <c:v>41.405240472529584</c:v>
                </c:pt>
                <c:pt idx="48">
                  <c:v>44.147631467465096</c:v>
                </c:pt>
                <c:pt idx="49">
                  <c:v>44.147631467465096</c:v>
                </c:pt>
                <c:pt idx="50">
                  <c:v>44.147631467465096</c:v>
                </c:pt>
                <c:pt idx="51">
                  <c:v>42.428026128821259</c:v>
                </c:pt>
                <c:pt idx="52">
                  <c:v>42.428026128821259</c:v>
                </c:pt>
                <c:pt idx="53">
                  <c:v>42.428026128821259</c:v>
                </c:pt>
                <c:pt idx="54">
                  <c:v>40.220677660139096</c:v>
                </c:pt>
                <c:pt idx="55">
                  <c:v>40.220677660139096</c:v>
                </c:pt>
                <c:pt idx="56">
                  <c:v>40.220677660139096</c:v>
                </c:pt>
                <c:pt idx="57">
                  <c:v>38.256251913537717</c:v>
                </c:pt>
                <c:pt idx="58">
                  <c:v>38.256251913537717</c:v>
                </c:pt>
                <c:pt idx="59">
                  <c:v>38.256251913537717</c:v>
                </c:pt>
              </c:numCache>
              <c:extLst/>
            </c:numRef>
          </c:val>
          <c:smooth val="0"/>
          <c:extLst>
            <c:ext xmlns:c16="http://schemas.microsoft.com/office/drawing/2014/chart" uri="{C3380CC4-5D6E-409C-BE32-E72D297353CC}">
              <c16:uniqueId val="{0000001F-42B9-4435-A4DE-3AB5E590AA0D}"/>
            </c:ext>
          </c:extLst>
        </c:ser>
        <c:ser>
          <c:idx val="3"/>
          <c:order val="2"/>
          <c:tx>
            <c:strRef>
              <c:f>'Graf_2_Ceny_Náklady-prasat'!$F$131</c:f>
              <c:strCache>
                <c:ptCount val="1"/>
                <c:pt idx="0">
                  <c:v>Realizační cena na kg ž. hm.</c:v>
                </c:pt>
              </c:strCache>
            </c:strRef>
          </c:tx>
          <c:spPr>
            <a:ln w="28575" cap="rnd">
              <a:noFill/>
              <a:round/>
            </a:ln>
            <a:effectLst/>
          </c:spPr>
          <c:marker>
            <c:symbol val="square"/>
            <c:size val="4"/>
            <c:spPr>
              <a:solidFill>
                <a:srgbClr val="0070C0"/>
              </a:solidFill>
              <a:ln w="9525">
                <a:solidFill>
                  <a:srgbClr val="0070C0"/>
                </a:solidFill>
              </a:ln>
              <a:effectLst/>
            </c:spPr>
          </c:marker>
          <c:cat>
            <c:strRef>
              <c:f>'Graf_2_Ceny_Náklady-prasat'!$B$168:$B$227</c:f>
              <c:strCache>
                <c:ptCount val="60"/>
                <c:pt idx="0">
                  <c:v>leden 19</c:v>
                </c:pt>
                <c:pt idx="1">
                  <c:v>únor 19</c:v>
                </c:pt>
                <c:pt idx="2">
                  <c:v>březen 19</c:v>
                </c:pt>
                <c:pt idx="3">
                  <c:v>duben 19</c:v>
                </c:pt>
                <c:pt idx="4">
                  <c:v>květen 19</c:v>
                </c:pt>
                <c:pt idx="5">
                  <c:v>červen 19</c:v>
                </c:pt>
                <c:pt idx="6">
                  <c:v>červenec 19</c:v>
                </c:pt>
                <c:pt idx="7">
                  <c:v>srpen 19</c:v>
                </c:pt>
                <c:pt idx="8">
                  <c:v>září 19</c:v>
                </c:pt>
                <c:pt idx="9">
                  <c:v>říjen 19</c:v>
                </c:pt>
                <c:pt idx="10">
                  <c:v>listopad 19</c:v>
                </c:pt>
                <c:pt idx="11">
                  <c:v>prosinec 19</c:v>
                </c:pt>
                <c:pt idx="12">
                  <c:v>leden 20</c:v>
                </c:pt>
                <c:pt idx="13">
                  <c:v>únor 20</c:v>
                </c:pt>
                <c:pt idx="14">
                  <c:v>březen 20</c:v>
                </c:pt>
                <c:pt idx="15">
                  <c:v>duben 20</c:v>
                </c:pt>
                <c:pt idx="16">
                  <c:v>květen 20</c:v>
                </c:pt>
                <c:pt idx="17">
                  <c:v>červen 20</c:v>
                </c:pt>
                <c:pt idx="18">
                  <c:v>červenec 20</c:v>
                </c:pt>
                <c:pt idx="19">
                  <c:v>srpen 20</c:v>
                </c:pt>
                <c:pt idx="20">
                  <c:v>září 20</c:v>
                </c:pt>
                <c:pt idx="21">
                  <c:v>říjen 20</c:v>
                </c:pt>
                <c:pt idx="22">
                  <c:v>listopad 20</c:v>
                </c:pt>
                <c:pt idx="23">
                  <c:v>prosinec 20</c:v>
                </c:pt>
                <c:pt idx="24">
                  <c:v>leden 21</c:v>
                </c:pt>
                <c:pt idx="25">
                  <c:v>únor 21</c:v>
                </c:pt>
                <c:pt idx="26">
                  <c:v>březen 21</c:v>
                </c:pt>
                <c:pt idx="27">
                  <c:v>duben 21</c:v>
                </c:pt>
                <c:pt idx="28">
                  <c:v>květen 21</c:v>
                </c:pt>
                <c:pt idx="29">
                  <c:v>červen 21</c:v>
                </c:pt>
                <c:pt idx="30">
                  <c:v>červenec 21</c:v>
                </c:pt>
                <c:pt idx="31">
                  <c:v>srpen 21</c:v>
                </c:pt>
                <c:pt idx="32">
                  <c:v>září 21</c:v>
                </c:pt>
                <c:pt idx="33">
                  <c:v>říjen 21</c:v>
                </c:pt>
                <c:pt idx="34">
                  <c:v>listopad 21</c:v>
                </c:pt>
                <c:pt idx="35">
                  <c:v>prosinec 21</c:v>
                </c:pt>
                <c:pt idx="36">
                  <c:v>leden 22</c:v>
                </c:pt>
                <c:pt idx="37">
                  <c:v>únor 22</c:v>
                </c:pt>
                <c:pt idx="38">
                  <c:v>březen 22</c:v>
                </c:pt>
                <c:pt idx="39">
                  <c:v>duben 22</c:v>
                </c:pt>
                <c:pt idx="40">
                  <c:v>květen 22</c:v>
                </c:pt>
                <c:pt idx="41">
                  <c:v>červen 22</c:v>
                </c:pt>
                <c:pt idx="42">
                  <c:v>červenec 22</c:v>
                </c:pt>
                <c:pt idx="43">
                  <c:v>srpen 22</c:v>
                </c:pt>
                <c:pt idx="44">
                  <c:v>září 22</c:v>
                </c:pt>
                <c:pt idx="45">
                  <c:v>říjen 22</c:v>
                </c:pt>
                <c:pt idx="46">
                  <c:v>listopad 22</c:v>
                </c:pt>
                <c:pt idx="47">
                  <c:v>prosinec 22</c:v>
                </c:pt>
                <c:pt idx="48">
                  <c:v>leden 23</c:v>
                </c:pt>
                <c:pt idx="49">
                  <c:v>únor 23</c:v>
                </c:pt>
                <c:pt idx="50">
                  <c:v>březen 23</c:v>
                </c:pt>
                <c:pt idx="51">
                  <c:v>duben 23</c:v>
                </c:pt>
                <c:pt idx="52">
                  <c:v>květen 23</c:v>
                </c:pt>
                <c:pt idx="53">
                  <c:v>červen 23</c:v>
                </c:pt>
                <c:pt idx="54">
                  <c:v>červenec 23</c:v>
                </c:pt>
                <c:pt idx="55">
                  <c:v>srpen 23</c:v>
                </c:pt>
                <c:pt idx="56">
                  <c:v>září 23</c:v>
                </c:pt>
                <c:pt idx="57">
                  <c:v>říjen 23</c:v>
                </c:pt>
                <c:pt idx="58">
                  <c:v>listopad 23</c:v>
                </c:pt>
                <c:pt idx="59">
                  <c:v>prosinec 23</c:v>
                </c:pt>
              </c:strCache>
              <c:extLst/>
            </c:strRef>
          </c:cat>
          <c:val>
            <c:numRef>
              <c:f>('Graf_2_Ceny_Náklady-prasat'!$F$168:$F$203,'Graf_2_Ceny_Náklady-prasat'!$F$204:$F$215,'Graf_2_Ceny_Náklady-prasat'!$F$216:$F$227)</c:f>
              <c:numCache>
                <c:formatCode>0.0000</c:formatCode>
                <c:ptCount val="60"/>
                <c:pt idx="0">
                  <c:v>32.471193488024603</c:v>
                </c:pt>
                <c:pt idx="1">
                  <c:v>32.471193488024603</c:v>
                </c:pt>
                <c:pt idx="2">
                  <c:v>32.471193488024603</c:v>
                </c:pt>
                <c:pt idx="3">
                  <c:v>32.471193488024603</c:v>
                </c:pt>
                <c:pt idx="4">
                  <c:v>32.471193488024603</c:v>
                </c:pt>
                <c:pt idx="5">
                  <c:v>32.471193488024603</c:v>
                </c:pt>
                <c:pt idx="6">
                  <c:v>32.471193488024603</c:v>
                </c:pt>
                <c:pt idx="7">
                  <c:v>32.471193488024603</c:v>
                </c:pt>
                <c:pt idx="8">
                  <c:v>32.471193488024603</c:v>
                </c:pt>
                <c:pt idx="9">
                  <c:v>32.471193488024603</c:v>
                </c:pt>
                <c:pt idx="10">
                  <c:v>32.471193488024603</c:v>
                </c:pt>
                <c:pt idx="11">
                  <c:v>32.471193488024603</c:v>
                </c:pt>
                <c:pt idx="12">
                  <c:v>30.774362795318371</c:v>
                </c:pt>
                <c:pt idx="13">
                  <c:v>30.774362795318371</c:v>
                </c:pt>
                <c:pt idx="14">
                  <c:v>30.774362795318371</c:v>
                </c:pt>
                <c:pt idx="15">
                  <c:v>30.774362795318371</c:v>
                </c:pt>
                <c:pt idx="16">
                  <c:v>30.774362795318371</c:v>
                </c:pt>
                <c:pt idx="17">
                  <c:v>30.774362795318371</c:v>
                </c:pt>
                <c:pt idx="18">
                  <c:v>30.774362795318371</c:v>
                </c:pt>
                <c:pt idx="19">
                  <c:v>30.774362795318371</c:v>
                </c:pt>
                <c:pt idx="20">
                  <c:v>30.774362795318371</c:v>
                </c:pt>
                <c:pt idx="21">
                  <c:v>30.774362795318371</c:v>
                </c:pt>
                <c:pt idx="22">
                  <c:v>30.774362795318371</c:v>
                </c:pt>
                <c:pt idx="23">
                  <c:v>30.774362795318371</c:v>
                </c:pt>
                <c:pt idx="24">
                  <c:v>26.444683823529409</c:v>
                </c:pt>
                <c:pt idx="25">
                  <c:v>26.444683823529409</c:v>
                </c:pt>
                <c:pt idx="26">
                  <c:v>26.444683823529409</c:v>
                </c:pt>
                <c:pt idx="27">
                  <c:v>26.444683823529409</c:v>
                </c:pt>
                <c:pt idx="28">
                  <c:v>26.444683823529409</c:v>
                </c:pt>
                <c:pt idx="29">
                  <c:v>26.444683823529409</c:v>
                </c:pt>
                <c:pt idx="30">
                  <c:v>26.444683823529409</c:v>
                </c:pt>
                <c:pt idx="31">
                  <c:v>26.444683823529409</c:v>
                </c:pt>
                <c:pt idx="32">
                  <c:v>26.444683823529409</c:v>
                </c:pt>
                <c:pt idx="33">
                  <c:v>26.444683823529409</c:v>
                </c:pt>
                <c:pt idx="34">
                  <c:v>26.444683823529409</c:v>
                </c:pt>
                <c:pt idx="35">
                  <c:v>26.444683823529409</c:v>
                </c:pt>
                <c:pt idx="36">
                  <c:v>33.342928405088252</c:v>
                </c:pt>
                <c:pt idx="37">
                  <c:v>33.342928405088252</c:v>
                </c:pt>
                <c:pt idx="38">
                  <c:v>33.342928405088252</c:v>
                </c:pt>
                <c:pt idx="39">
                  <c:v>33.342928405088252</c:v>
                </c:pt>
                <c:pt idx="40">
                  <c:v>33.342928405088252</c:v>
                </c:pt>
                <c:pt idx="41">
                  <c:v>33.342928405088252</c:v>
                </c:pt>
                <c:pt idx="42">
                  <c:v>33.342928405088252</c:v>
                </c:pt>
                <c:pt idx="43">
                  <c:v>33.342928405088252</c:v>
                </c:pt>
                <c:pt idx="44">
                  <c:v>33.342928405088252</c:v>
                </c:pt>
                <c:pt idx="45">
                  <c:v>33.342928405088252</c:v>
                </c:pt>
                <c:pt idx="46">
                  <c:v>33.342928405088252</c:v>
                </c:pt>
                <c:pt idx="47">
                  <c:v>33.342928405088252</c:v>
                </c:pt>
                <c:pt idx="48">
                  <c:v>39.346666666666664</c:v>
                </c:pt>
                <c:pt idx="49">
                  <c:v>39.346666666666664</c:v>
                </c:pt>
                <c:pt idx="50">
                  <c:v>39.346666666666664</c:v>
                </c:pt>
                <c:pt idx="51">
                  <c:v>41.860000000000007</c:v>
                </c:pt>
                <c:pt idx="52">
                  <c:v>41.860000000000007</c:v>
                </c:pt>
                <c:pt idx="53">
                  <c:v>41.860000000000007</c:v>
                </c:pt>
                <c:pt idx="54">
                  <c:v>43.68333333333333</c:v>
                </c:pt>
                <c:pt idx="55">
                  <c:v>43.68333333333333</c:v>
                </c:pt>
                <c:pt idx="56">
                  <c:v>43.68333333333333</c:v>
                </c:pt>
                <c:pt idx="57">
                  <c:v>40.18333333333333</c:v>
                </c:pt>
                <c:pt idx="58">
                  <c:v>40.18333333333333</c:v>
                </c:pt>
                <c:pt idx="59">
                  <c:v>40.18333333333333</c:v>
                </c:pt>
              </c:numCache>
              <c:extLst/>
            </c:numRef>
          </c:val>
          <c:smooth val="0"/>
          <c:extLst>
            <c:ext xmlns:c16="http://schemas.microsoft.com/office/drawing/2014/chart" uri="{C3380CC4-5D6E-409C-BE32-E72D297353CC}">
              <c16:uniqueId val="{00000020-42B9-4435-A4DE-3AB5E590AA0D}"/>
            </c:ext>
          </c:extLst>
        </c:ser>
        <c:dLbls>
          <c:showLegendKey val="0"/>
          <c:showVal val="0"/>
          <c:showCatName val="0"/>
          <c:showSerName val="0"/>
          <c:showPercent val="0"/>
          <c:showBubbleSize val="0"/>
        </c:dLbls>
        <c:marker val="1"/>
        <c:smooth val="0"/>
        <c:axId val="874546704"/>
        <c:axId val="874543752"/>
      </c:lineChart>
      <c:catAx>
        <c:axId val="874546704"/>
        <c:scaling>
          <c:orientation val="minMax"/>
        </c:scaling>
        <c:delete val="0"/>
        <c:axPos val="b"/>
        <c:numFmt formatCode="General" sourceLinked="1"/>
        <c:majorTickMark val="cross"/>
        <c:minorTickMark val="in"/>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874543752"/>
        <c:crosses val="autoZero"/>
        <c:auto val="1"/>
        <c:lblAlgn val="ctr"/>
        <c:lblOffset val="100"/>
        <c:noMultiLvlLbl val="0"/>
      </c:catAx>
      <c:valAx>
        <c:axId val="874543752"/>
        <c:scaling>
          <c:orientation val="minMax"/>
          <c:max val="46"/>
          <c:min val="2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1000" b="0" i="0" u="none" strike="noStrike" kern="1200" baseline="0">
                    <a:solidFill>
                      <a:schemeClr val="tx1">
                        <a:lumMod val="65000"/>
                        <a:lumOff val="35000"/>
                      </a:schemeClr>
                    </a:solidFill>
                    <a:latin typeface="+mn-lt"/>
                    <a:ea typeface="+mn-ea"/>
                    <a:cs typeface="+mn-cs"/>
                  </a:defRPr>
                </a:pPr>
                <a:r>
                  <a:rPr lang="cs-CZ"/>
                  <a:t>Ceny a náklady (Kč/ kg ž. hm.) </a:t>
                </a:r>
                <a:br>
                  <a:rPr lang="cs-CZ"/>
                </a:br>
                <a:endParaRPr lang="cs-CZ"/>
              </a:p>
            </c:rich>
          </c:tx>
          <c:layout>
            <c:manualLayout>
              <c:xMode val="edge"/>
              <c:yMode val="edge"/>
              <c:x val="3.7321803922013633E-3"/>
              <c:y val="0.24607562903826175"/>
            </c:manualLayout>
          </c:layout>
          <c:overlay val="0"/>
          <c:spPr>
            <a:noFill/>
            <a:ln>
              <a:noFill/>
            </a:ln>
            <a:effectLst/>
          </c:spPr>
          <c:txPr>
            <a:bodyPr rot="-5400000" spcFirstLastPara="1" vertOverflow="ellipsis" vert="horz" wrap="square" anchor="ctr" anchorCtr="1"/>
            <a:lstStyle/>
            <a:p>
              <a:pPr algn="ctr" rtl="0">
                <a:defRPr sz="1000" b="0" i="0" u="none" strike="noStrike" kern="1200" baseline="0">
                  <a:solidFill>
                    <a:schemeClr val="tx1">
                      <a:lumMod val="65000"/>
                      <a:lumOff val="35000"/>
                    </a:schemeClr>
                  </a:solidFill>
                  <a:latin typeface="+mn-lt"/>
                  <a:ea typeface="+mn-ea"/>
                  <a:cs typeface="+mn-cs"/>
                </a:defRPr>
              </a:pPr>
              <a:endParaRPr lang="cs-CZ"/>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874546704"/>
        <c:crosses val="autoZero"/>
        <c:crossBetween val="between"/>
        <c:majorUnit val="2"/>
      </c:valAx>
      <c:spPr>
        <a:noFill/>
        <a:ln>
          <a:noFill/>
        </a:ln>
        <a:effectLst/>
      </c:spPr>
    </c:plotArea>
    <c:legend>
      <c:legendPos val="b"/>
      <c:layout>
        <c:manualLayout>
          <c:xMode val="edge"/>
          <c:yMode val="edge"/>
          <c:x val="0.10643183490952519"/>
          <c:y val="2.5752225142122501E-2"/>
          <c:w val="0.44467826938299371"/>
          <c:h val="0.22353396448516114"/>
        </c:manualLayout>
      </c:layout>
      <c:overlay val="0"/>
      <c:spPr>
        <a:solidFill>
          <a:schemeClr val="accent3">
            <a:lumMod val="40000"/>
            <a:lumOff val="60000"/>
          </a:schemeClr>
        </a:solid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43997473095233"/>
          <c:y val="4.8973149426936667E-2"/>
          <c:w val="0.86724263633712451"/>
          <c:h val="0.71629744333260792"/>
        </c:manualLayout>
      </c:layout>
      <c:lineChart>
        <c:grouping val="standard"/>
        <c:varyColors val="0"/>
        <c:ser>
          <c:idx val="0"/>
          <c:order val="0"/>
          <c:tx>
            <c:strRef>
              <c:f>kuřata!$B$11</c:f>
              <c:strCache>
                <c:ptCount val="1"/>
                <c:pt idx="0">
                  <c:v>Ceny kuřat ČSÚ</c:v>
                </c:pt>
              </c:strCache>
            </c:strRef>
          </c:tx>
          <c:spPr>
            <a:ln w="15875">
              <a:solidFill>
                <a:srgbClr val="92D050"/>
              </a:solidFill>
            </a:ln>
          </c:spPr>
          <c:marker>
            <c:symbol val="diamond"/>
            <c:size val="5"/>
            <c:spPr>
              <a:solidFill>
                <a:srgbClr val="92D050"/>
              </a:solidFill>
              <a:ln>
                <a:solidFill>
                  <a:schemeClr val="accent3">
                    <a:lumMod val="75000"/>
                  </a:schemeClr>
                </a:solidFill>
              </a:ln>
            </c:spPr>
          </c:marker>
          <c:cat>
            <c:strRef>
              <c:f>kuřata!$O$10:$BY$10</c:f>
              <c:strCache>
                <c:ptCount val="63"/>
                <c:pt idx="0">
                  <c:v>leden 19</c:v>
                </c:pt>
                <c:pt idx="1">
                  <c:v>únor 19</c:v>
                </c:pt>
                <c:pt idx="2">
                  <c:v>březen 19</c:v>
                </c:pt>
                <c:pt idx="3">
                  <c:v>duben 19</c:v>
                </c:pt>
                <c:pt idx="4">
                  <c:v>květen 19</c:v>
                </c:pt>
                <c:pt idx="5">
                  <c:v>červen 19</c:v>
                </c:pt>
                <c:pt idx="6">
                  <c:v>červenec 19</c:v>
                </c:pt>
                <c:pt idx="7">
                  <c:v>srpen 19</c:v>
                </c:pt>
                <c:pt idx="8">
                  <c:v>září 19</c:v>
                </c:pt>
                <c:pt idx="9">
                  <c:v>říjen 19</c:v>
                </c:pt>
                <c:pt idx="10">
                  <c:v>listopad 19</c:v>
                </c:pt>
                <c:pt idx="11">
                  <c:v>prosinec 19</c:v>
                </c:pt>
                <c:pt idx="12">
                  <c:v>leden 20</c:v>
                </c:pt>
                <c:pt idx="13">
                  <c:v>únor 20</c:v>
                </c:pt>
                <c:pt idx="14">
                  <c:v>březen 20</c:v>
                </c:pt>
                <c:pt idx="15">
                  <c:v>duben 20</c:v>
                </c:pt>
                <c:pt idx="16">
                  <c:v>květen 20</c:v>
                </c:pt>
                <c:pt idx="17">
                  <c:v>červen 20</c:v>
                </c:pt>
                <c:pt idx="18">
                  <c:v>červenec 20</c:v>
                </c:pt>
                <c:pt idx="19">
                  <c:v>srpen 20</c:v>
                </c:pt>
                <c:pt idx="20">
                  <c:v>září 20</c:v>
                </c:pt>
                <c:pt idx="21">
                  <c:v>říjen 20</c:v>
                </c:pt>
                <c:pt idx="22">
                  <c:v>listopad 20</c:v>
                </c:pt>
                <c:pt idx="23">
                  <c:v>prosinec 20</c:v>
                </c:pt>
                <c:pt idx="24">
                  <c:v>leden 21</c:v>
                </c:pt>
                <c:pt idx="25">
                  <c:v>únor 21</c:v>
                </c:pt>
                <c:pt idx="26">
                  <c:v>březen 21</c:v>
                </c:pt>
                <c:pt idx="27">
                  <c:v>duben 21</c:v>
                </c:pt>
                <c:pt idx="28">
                  <c:v>květen 21</c:v>
                </c:pt>
                <c:pt idx="29">
                  <c:v>červen 21</c:v>
                </c:pt>
                <c:pt idx="30">
                  <c:v>červenec 21</c:v>
                </c:pt>
                <c:pt idx="31">
                  <c:v>srpen 21</c:v>
                </c:pt>
                <c:pt idx="32">
                  <c:v>září 21</c:v>
                </c:pt>
                <c:pt idx="33">
                  <c:v>říjen 21</c:v>
                </c:pt>
                <c:pt idx="34">
                  <c:v>listopad 21</c:v>
                </c:pt>
                <c:pt idx="35">
                  <c:v>prosinec 21</c:v>
                </c:pt>
                <c:pt idx="36">
                  <c:v>leden 22</c:v>
                </c:pt>
                <c:pt idx="37">
                  <c:v>únor 22</c:v>
                </c:pt>
                <c:pt idx="38">
                  <c:v>březen 22</c:v>
                </c:pt>
                <c:pt idx="39">
                  <c:v>duben 22</c:v>
                </c:pt>
                <c:pt idx="40">
                  <c:v>květen 22</c:v>
                </c:pt>
                <c:pt idx="41">
                  <c:v>červen 22</c:v>
                </c:pt>
                <c:pt idx="42">
                  <c:v>červenec 22</c:v>
                </c:pt>
                <c:pt idx="43">
                  <c:v>srpen 22</c:v>
                </c:pt>
                <c:pt idx="44">
                  <c:v>září 22</c:v>
                </c:pt>
                <c:pt idx="45">
                  <c:v>říjen 22</c:v>
                </c:pt>
                <c:pt idx="46">
                  <c:v>listopad 22</c:v>
                </c:pt>
                <c:pt idx="47">
                  <c:v>prosinec 22</c:v>
                </c:pt>
                <c:pt idx="48">
                  <c:v>leden 23</c:v>
                </c:pt>
                <c:pt idx="49">
                  <c:v>únor 23</c:v>
                </c:pt>
                <c:pt idx="50">
                  <c:v>březen 23</c:v>
                </c:pt>
                <c:pt idx="51">
                  <c:v>duben 23</c:v>
                </c:pt>
                <c:pt idx="52">
                  <c:v>květen 23</c:v>
                </c:pt>
                <c:pt idx="53">
                  <c:v>červen 23</c:v>
                </c:pt>
                <c:pt idx="54">
                  <c:v>červenec 23</c:v>
                </c:pt>
                <c:pt idx="55">
                  <c:v>srpen 23</c:v>
                </c:pt>
                <c:pt idx="56">
                  <c:v>září 23</c:v>
                </c:pt>
                <c:pt idx="57">
                  <c:v>říjen 23</c:v>
                </c:pt>
                <c:pt idx="58">
                  <c:v>listopad 23</c:v>
                </c:pt>
                <c:pt idx="59">
                  <c:v>prosinec 23</c:v>
                </c:pt>
                <c:pt idx="60">
                  <c:v>leden 24</c:v>
                </c:pt>
                <c:pt idx="61">
                  <c:v>únor 24</c:v>
                </c:pt>
                <c:pt idx="62">
                  <c:v>březen 24</c:v>
                </c:pt>
              </c:strCache>
              <c:extLst/>
            </c:strRef>
          </c:cat>
          <c:val>
            <c:numRef>
              <c:f>(kuřata!$O$11:$AL$11,kuřata!$AM$11:$BE$11,kuřata!$BF$11:$BN$11,kuřata!$BO$11:$BQ$11,kuřata!$BR$11:$BV$11,kuřata!$BW$11:$BY$11)</c:f>
              <c:numCache>
                <c:formatCode>#,##0.00</c:formatCode>
                <c:ptCount val="63"/>
                <c:pt idx="0">
                  <c:v>22.6</c:v>
                </c:pt>
                <c:pt idx="1">
                  <c:v>23.62</c:v>
                </c:pt>
                <c:pt idx="2">
                  <c:v>23.05</c:v>
                </c:pt>
                <c:pt idx="3">
                  <c:v>23.51</c:v>
                </c:pt>
                <c:pt idx="4">
                  <c:v>22.85</c:v>
                </c:pt>
                <c:pt idx="5">
                  <c:v>23.5</c:v>
                </c:pt>
                <c:pt idx="6">
                  <c:v>22.84</c:v>
                </c:pt>
                <c:pt idx="7">
                  <c:v>22.28</c:v>
                </c:pt>
                <c:pt idx="8">
                  <c:v>24.12</c:v>
                </c:pt>
                <c:pt idx="9">
                  <c:v>22.65</c:v>
                </c:pt>
                <c:pt idx="10">
                  <c:v>23.89</c:v>
                </c:pt>
                <c:pt idx="11">
                  <c:v>23.26</c:v>
                </c:pt>
                <c:pt idx="12">
                  <c:v>23.63</c:v>
                </c:pt>
                <c:pt idx="13">
                  <c:v>21.58</c:v>
                </c:pt>
                <c:pt idx="14">
                  <c:v>23.29</c:v>
                </c:pt>
                <c:pt idx="15">
                  <c:v>22.65</c:v>
                </c:pt>
                <c:pt idx="16">
                  <c:v>22.66</c:v>
                </c:pt>
                <c:pt idx="17">
                  <c:v>23.13</c:v>
                </c:pt>
                <c:pt idx="18">
                  <c:v>22.37</c:v>
                </c:pt>
                <c:pt idx="19">
                  <c:v>23.73</c:v>
                </c:pt>
                <c:pt idx="20">
                  <c:v>22.42</c:v>
                </c:pt>
                <c:pt idx="21">
                  <c:v>23.574999999999999</c:v>
                </c:pt>
                <c:pt idx="22">
                  <c:v>21.393000000000001</c:v>
                </c:pt>
                <c:pt idx="23">
                  <c:v>22.18</c:v>
                </c:pt>
                <c:pt idx="24">
                  <c:v>24.459</c:v>
                </c:pt>
                <c:pt idx="25">
                  <c:v>21.3</c:v>
                </c:pt>
                <c:pt idx="26">
                  <c:v>24.03</c:v>
                </c:pt>
                <c:pt idx="27">
                  <c:v>22.422999999999998</c:v>
                </c:pt>
                <c:pt idx="28">
                  <c:v>23.478999999999999</c:v>
                </c:pt>
                <c:pt idx="29">
                  <c:v>23.135000000000002</c:v>
                </c:pt>
                <c:pt idx="30">
                  <c:v>22.437999999999999</c:v>
                </c:pt>
                <c:pt idx="31">
                  <c:v>23.503</c:v>
                </c:pt>
                <c:pt idx="32">
                  <c:v>22.707999999999998</c:v>
                </c:pt>
                <c:pt idx="33">
                  <c:v>23.687000000000001</c:v>
                </c:pt>
                <c:pt idx="34">
                  <c:v>22.727</c:v>
                </c:pt>
                <c:pt idx="35">
                  <c:v>23.428000000000001</c:v>
                </c:pt>
                <c:pt idx="36">
                  <c:v>23.806999999999999</c:v>
                </c:pt>
                <c:pt idx="37">
                  <c:v>22.696999999999999</c:v>
                </c:pt>
                <c:pt idx="38">
                  <c:v>24.484000000000002</c:v>
                </c:pt>
                <c:pt idx="39">
                  <c:v>23.92</c:v>
                </c:pt>
                <c:pt idx="40">
                  <c:v>26.864000000000001</c:v>
                </c:pt>
                <c:pt idx="41">
                  <c:v>27.297999999999998</c:v>
                </c:pt>
                <c:pt idx="42">
                  <c:v>28.922000000000001</c:v>
                </c:pt>
                <c:pt idx="43">
                  <c:v>29.523</c:v>
                </c:pt>
                <c:pt idx="44">
                  <c:v>29.454000000000001</c:v>
                </c:pt>
                <c:pt idx="45">
                  <c:v>30.367000000000001</c:v>
                </c:pt>
                <c:pt idx="46">
                  <c:v>29.87</c:v>
                </c:pt>
                <c:pt idx="47">
                  <c:v>30.279</c:v>
                </c:pt>
                <c:pt idx="48">
                  <c:v>30.300999999999998</c:v>
                </c:pt>
                <c:pt idx="49">
                  <c:v>31.120999999999999</c:v>
                </c:pt>
                <c:pt idx="50">
                  <c:v>30.376000000000001</c:v>
                </c:pt>
                <c:pt idx="51">
                  <c:v>30.43</c:v>
                </c:pt>
                <c:pt idx="52">
                  <c:v>30.856000000000002</c:v>
                </c:pt>
                <c:pt idx="53">
                  <c:v>30.53</c:v>
                </c:pt>
                <c:pt idx="54">
                  <c:v>30.346</c:v>
                </c:pt>
                <c:pt idx="55">
                  <c:v>28.64</c:v>
                </c:pt>
                <c:pt idx="56">
                  <c:v>30.39</c:v>
                </c:pt>
                <c:pt idx="57">
                  <c:v>28.45</c:v>
                </c:pt>
                <c:pt idx="58">
                  <c:v>29.44</c:v>
                </c:pt>
                <c:pt idx="59">
                  <c:v>27.65</c:v>
                </c:pt>
              </c:numCache>
              <c:extLst/>
            </c:numRef>
          </c:val>
          <c:smooth val="0"/>
          <c:extLst>
            <c:ext xmlns:c16="http://schemas.microsoft.com/office/drawing/2014/chart" uri="{C3380CC4-5D6E-409C-BE32-E72D297353CC}">
              <c16:uniqueId val="{00000000-EC1F-4342-934A-AA71C1700823}"/>
            </c:ext>
          </c:extLst>
        </c:ser>
        <c:ser>
          <c:idx val="4"/>
          <c:order val="1"/>
          <c:tx>
            <c:strRef>
              <c:f>kuřata!$B$16</c:f>
              <c:strCache>
                <c:ptCount val="1"/>
                <c:pt idx="0">
                  <c:v>Náklady na kg ž. hm.</c:v>
                </c:pt>
              </c:strCache>
            </c:strRef>
          </c:tx>
          <c:spPr>
            <a:ln w="15875">
              <a:noFill/>
            </a:ln>
          </c:spPr>
          <c:marker>
            <c:symbol val="square"/>
            <c:size val="4"/>
            <c:spPr>
              <a:solidFill>
                <a:srgbClr val="FF0000"/>
              </a:solidFill>
              <a:ln>
                <a:solidFill>
                  <a:srgbClr val="FF0000"/>
                </a:solidFill>
              </a:ln>
            </c:spPr>
          </c:marker>
          <c:dPt>
            <c:idx val="0"/>
            <c:bubble3D val="0"/>
            <c:extLst>
              <c:ext xmlns:c16="http://schemas.microsoft.com/office/drawing/2014/chart" uri="{C3380CC4-5D6E-409C-BE32-E72D297353CC}">
                <c16:uniqueId val="{00000001-EC1F-4342-934A-AA71C1700823}"/>
              </c:ext>
            </c:extLst>
          </c:dPt>
          <c:dPt>
            <c:idx val="12"/>
            <c:bubble3D val="0"/>
            <c:extLst>
              <c:ext xmlns:c16="http://schemas.microsoft.com/office/drawing/2014/chart" uri="{C3380CC4-5D6E-409C-BE32-E72D297353CC}">
                <c16:uniqueId val="{00000002-EC1F-4342-934A-AA71C1700823}"/>
              </c:ext>
            </c:extLst>
          </c:dPt>
          <c:dPt>
            <c:idx val="24"/>
            <c:bubble3D val="0"/>
            <c:extLst>
              <c:ext xmlns:c16="http://schemas.microsoft.com/office/drawing/2014/chart" uri="{C3380CC4-5D6E-409C-BE32-E72D297353CC}">
                <c16:uniqueId val="{00000003-EC1F-4342-934A-AA71C1700823}"/>
              </c:ext>
            </c:extLst>
          </c:dPt>
          <c:dPt>
            <c:idx val="27"/>
            <c:bubble3D val="0"/>
            <c:extLst>
              <c:ext xmlns:c16="http://schemas.microsoft.com/office/drawing/2014/chart" uri="{C3380CC4-5D6E-409C-BE32-E72D297353CC}">
                <c16:uniqueId val="{00000004-EC1F-4342-934A-AA71C1700823}"/>
              </c:ext>
            </c:extLst>
          </c:dPt>
          <c:dPt>
            <c:idx val="30"/>
            <c:bubble3D val="0"/>
            <c:extLst>
              <c:ext xmlns:c16="http://schemas.microsoft.com/office/drawing/2014/chart" uri="{C3380CC4-5D6E-409C-BE32-E72D297353CC}">
                <c16:uniqueId val="{00000005-EC1F-4342-934A-AA71C1700823}"/>
              </c:ext>
            </c:extLst>
          </c:dPt>
          <c:dPt>
            <c:idx val="33"/>
            <c:bubble3D val="0"/>
            <c:extLst>
              <c:ext xmlns:c16="http://schemas.microsoft.com/office/drawing/2014/chart" uri="{C3380CC4-5D6E-409C-BE32-E72D297353CC}">
                <c16:uniqueId val="{00000006-EC1F-4342-934A-AA71C1700823}"/>
              </c:ext>
            </c:extLst>
          </c:dPt>
          <c:dPt>
            <c:idx val="36"/>
            <c:bubble3D val="0"/>
            <c:extLst>
              <c:ext xmlns:c16="http://schemas.microsoft.com/office/drawing/2014/chart" uri="{C3380CC4-5D6E-409C-BE32-E72D297353CC}">
                <c16:uniqueId val="{00000007-EC1F-4342-934A-AA71C1700823}"/>
              </c:ext>
            </c:extLst>
          </c:dPt>
          <c:dPt>
            <c:idx val="39"/>
            <c:bubble3D val="0"/>
            <c:extLst>
              <c:ext xmlns:c16="http://schemas.microsoft.com/office/drawing/2014/chart" uri="{C3380CC4-5D6E-409C-BE32-E72D297353CC}">
                <c16:uniqueId val="{00000008-EC1F-4342-934A-AA71C1700823}"/>
              </c:ext>
            </c:extLst>
          </c:dPt>
          <c:dPt>
            <c:idx val="48"/>
            <c:bubble3D val="0"/>
            <c:extLst>
              <c:ext xmlns:c16="http://schemas.microsoft.com/office/drawing/2014/chart" uri="{C3380CC4-5D6E-409C-BE32-E72D297353CC}">
                <c16:uniqueId val="{00000009-EC1F-4342-934A-AA71C1700823}"/>
              </c:ext>
            </c:extLst>
          </c:dPt>
          <c:dPt>
            <c:idx val="49"/>
            <c:bubble3D val="0"/>
            <c:spPr>
              <a:ln w="15875">
                <a:noFill/>
                <a:prstDash val="sysDot"/>
              </a:ln>
            </c:spPr>
            <c:extLst>
              <c:ext xmlns:c16="http://schemas.microsoft.com/office/drawing/2014/chart" uri="{C3380CC4-5D6E-409C-BE32-E72D297353CC}">
                <c16:uniqueId val="{0000000B-EC1F-4342-934A-AA71C1700823}"/>
              </c:ext>
            </c:extLst>
          </c:dPt>
          <c:dPt>
            <c:idx val="50"/>
            <c:bubble3D val="0"/>
            <c:spPr>
              <a:ln w="15875">
                <a:noFill/>
                <a:prstDash val="sysDot"/>
              </a:ln>
            </c:spPr>
            <c:extLst>
              <c:ext xmlns:c16="http://schemas.microsoft.com/office/drawing/2014/chart" uri="{C3380CC4-5D6E-409C-BE32-E72D297353CC}">
                <c16:uniqueId val="{0000000D-EC1F-4342-934A-AA71C1700823}"/>
              </c:ext>
            </c:extLst>
          </c:dPt>
          <c:dPt>
            <c:idx val="51"/>
            <c:bubble3D val="0"/>
            <c:spPr>
              <a:ln w="15875">
                <a:noFill/>
                <a:prstDash val="sysDot"/>
              </a:ln>
            </c:spPr>
            <c:extLst>
              <c:ext xmlns:c16="http://schemas.microsoft.com/office/drawing/2014/chart" uri="{C3380CC4-5D6E-409C-BE32-E72D297353CC}">
                <c16:uniqueId val="{0000000F-EC1F-4342-934A-AA71C1700823}"/>
              </c:ext>
            </c:extLst>
          </c:dPt>
          <c:dPt>
            <c:idx val="52"/>
            <c:bubble3D val="0"/>
            <c:spPr>
              <a:ln w="15875">
                <a:noFill/>
                <a:prstDash val="sysDot"/>
              </a:ln>
            </c:spPr>
            <c:extLst>
              <c:ext xmlns:c16="http://schemas.microsoft.com/office/drawing/2014/chart" uri="{C3380CC4-5D6E-409C-BE32-E72D297353CC}">
                <c16:uniqueId val="{00000011-EC1F-4342-934A-AA71C1700823}"/>
              </c:ext>
            </c:extLst>
          </c:dPt>
          <c:dPt>
            <c:idx val="53"/>
            <c:bubble3D val="0"/>
            <c:spPr>
              <a:ln w="15875">
                <a:noFill/>
                <a:prstDash val="sysDot"/>
              </a:ln>
            </c:spPr>
            <c:extLst>
              <c:ext xmlns:c16="http://schemas.microsoft.com/office/drawing/2014/chart" uri="{C3380CC4-5D6E-409C-BE32-E72D297353CC}">
                <c16:uniqueId val="{00000013-EC1F-4342-934A-AA71C1700823}"/>
              </c:ext>
            </c:extLst>
          </c:dPt>
          <c:dPt>
            <c:idx val="54"/>
            <c:bubble3D val="0"/>
            <c:spPr>
              <a:ln w="15875">
                <a:noFill/>
                <a:prstDash val="sysDot"/>
              </a:ln>
            </c:spPr>
            <c:extLst>
              <c:ext xmlns:c16="http://schemas.microsoft.com/office/drawing/2014/chart" uri="{C3380CC4-5D6E-409C-BE32-E72D297353CC}">
                <c16:uniqueId val="{00000015-EC1F-4342-934A-AA71C1700823}"/>
              </c:ext>
            </c:extLst>
          </c:dPt>
          <c:dPt>
            <c:idx val="55"/>
            <c:bubble3D val="0"/>
            <c:spPr>
              <a:ln w="15875">
                <a:noFill/>
                <a:prstDash val="sysDot"/>
              </a:ln>
            </c:spPr>
            <c:extLst>
              <c:ext xmlns:c16="http://schemas.microsoft.com/office/drawing/2014/chart" uri="{C3380CC4-5D6E-409C-BE32-E72D297353CC}">
                <c16:uniqueId val="{00000017-EC1F-4342-934A-AA71C1700823}"/>
              </c:ext>
            </c:extLst>
          </c:dPt>
          <c:dPt>
            <c:idx val="56"/>
            <c:bubble3D val="0"/>
            <c:spPr>
              <a:ln w="15875">
                <a:noFill/>
                <a:prstDash val="sysDot"/>
              </a:ln>
            </c:spPr>
            <c:extLst>
              <c:ext xmlns:c16="http://schemas.microsoft.com/office/drawing/2014/chart" uri="{C3380CC4-5D6E-409C-BE32-E72D297353CC}">
                <c16:uniqueId val="{00000019-EC1F-4342-934A-AA71C1700823}"/>
              </c:ext>
            </c:extLst>
          </c:dPt>
          <c:dPt>
            <c:idx val="57"/>
            <c:bubble3D val="0"/>
            <c:spPr>
              <a:ln w="15875">
                <a:noFill/>
                <a:prstDash val="sysDot"/>
              </a:ln>
            </c:spPr>
            <c:extLst>
              <c:ext xmlns:c16="http://schemas.microsoft.com/office/drawing/2014/chart" uri="{C3380CC4-5D6E-409C-BE32-E72D297353CC}">
                <c16:uniqueId val="{0000001B-EC1F-4342-934A-AA71C1700823}"/>
              </c:ext>
            </c:extLst>
          </c:dPt>
          <c:dPt>
            <c:idx val="58"/>
            <c:bubble3D val="0"/>
            <c:spPr>
              <a:ln w="15875">
                <a:noFill/>
                <a:prstDash val="sysDot"/>
              </a:ln>
            </c:spPr>
            <c:extLst>
              <c:ext xmlns:c16="http://schemas.microsoft.com/office/drawing/2014/chart" uri="{C3380CC4-5D6E-409C-BE32-E72D297353CC}">
                <c16:uniqueId val="{0000001D-EC1F-4342-934A-AA71C1700823}"/>
              </c:ext>
            </c:extLst>
          </c:dPt>
          <c:dPt>
            <c:idx val="59"/>
            <c:bubble3D val="0"/>
            <c:spPr>
              <a:ln w="15875">
                <a:noFill/>
                <a:prstDash val="sysDot"/>
              </a:ln>
            </c:spPr>
            <c:extLst>
              <c:ext xmlns:c16="http://schemas.microsoft.com/office/drawing/2014/chart" uri="{C3380CC4-5D6E-409C-BE32-E72D297353CC}">
                <c16:uniqueId val="{0000001F-EC1F-4342-934A-AA71C1700823}"/>
              </c:ext>
            </c:extLst>
          </c:dPt>
          <c:cat>
            <c:strRef>
              <c:f>kuřata!$O$10:$BY$10</c:f>
              <c:strCache>
                <c:ptCount val="63"/>
                <c:pt idx="0">
                  <c:v>leden 19</c:v>
                </c:pt>
                <c:pt idx="1">
                  <c:v>únor 19</c:v>
                </c:pt>
                <c:pt idx="2">
                  <c:v>březen 19</c:v>
                </c:pt>
                <c:pt idx="3">
                  <c:v>duben 19</c:v>
                </c:pt>
                <c:pt idx="4">
                  <c:v>květen 19</c:v>
                </c:pt>
                <c:pt idx="5">
                  <c:v>červen 19</c:v>
                </c:pt>
                <c:pt idx="6">
                  <c:v>červenec 19</c:v>
                </c:pt>
                <c:pt idx="7">
                  <c:v>srpen 19</c:v>
                </c:pt>
                <c:pt idx="8">
                  <c:v>září 19</c:v>
                </c:pt>
                <c:pt idx="9">
                  <c:v>říjen 19</c:v>
                </c:pt>
                <c:pt idx="10">
                  <c:v>listopad 19</c:v>
                </c:pt>
                <c:pt idx="11">
                  <c:v>prosinec 19</c:v>
                </c:pt>
                <c:pt idx="12">
                  <c:v>leden 20</c:v>
                </c:pt>
                <c:pt idx="13">
                  <c:v>únor 20</c:v>
                </c:pt>
                <c:pt idx="14">
                  <c:v>březen 20</c:v>
                </c:pt>
                <c:pt idx="15">
                  <c:v>duben 20</c:v>
                </c:pt>
                <c:pt idx="16">
                  <c:v>květen 20</c:v>
                </c:pt>
                <c:pt idx="17">
                  <c:v>červen 20</c:v>
                </c:pt>
                <c:pt idx="18">
                  <c:v>červenec 20</c:v>
                </c:pt>
                <c:pt idx="19">
                  <c:v>srpen 20</c:v>
                </c:pt>
                <c:pt idx="20">
                  <c:v>září 20</c:v>
                </c:pt>
                <c:pt idx="21">
                  <c:v>říjen 20</c:v>
                </c:pt>
                <c:pt idx="22">
                  <c:v>listopad 20</c:v>
                </c:pt>
                <c:pt idx="23">
                  <c:v>prosinec 20</c:v>
                </c:pt>
                <c:pt idx="24">
                  <c:v>leden 21</c:v>
                </c:pt>
                <c:pt idx="25">
                  <c:v>únor 21</c:v>
                </c:pt>
                <c:pt idx="26">
                  <c:v>březen 21</c:v>
                </c:pt>
                <c:pt idx="27">
                  <c:v>duben 21</c:v>
                </c:pt>
                <c:pt idx="28">
                  <c:v>květen 21</c:v>
                </c:pt>
                <c:pt idx="29">
                  <c:v>červen 21</c:v>
                </c:pt>
                <c:pt idx="30">
                  <c:v>červenec 21</c:v>
                </c:pt>
                <c:pt idx="31">
                  <c:v>srpen 21</c:v>
                </c:pt>
                <c:pt idx="32">
                  <c:v>září 21</c:v>
                </c:pt>
                <c:pt idx="33">
                  <c:v>říjen 21</c:v>
                </c:pt>
                <c:pt idx="34">
                  <c:v>listopad 21</c:v>
                </c:pt>
                <c:pt idx="35">
                  <c:v>prosinec 21</c:v>
                </c:pt>
                <c:pt idx="36">
                  <c:v>leden 22</c:v>
                </c:pt>
                <c:pt idx="37">
                  <c:v>únor 22</c:v>
                </c:pt>
                <c:pt idx="38">
                  <c:v>březen 22</c:v>
                </c:pt>
                <c:pt idx="39">
                  <c:v>duben 22</c:v>
                </c:pt>
                <c:pt idx="40">
                  <c:v>květen 22</c:v>
                </c:pt>
                <c:pt idx="41">
                  <c:v>červen 22</c:v>
                </c:pt>
                <c:pt idx="42">
                  <c:v>červenec 22</c:v>
                </c:pt>
                <c:pt idx="43">
                  <c:v>srpen 22</c:v>
                </c:pt>
                <c:pt idx="44">
                  <c:v>září 22</c:v>
                </c:pt>
                <c:pt idx="45">
                  <c:v>říjen 22</c:v>
                </c:pt>
                <c:pt idx="46">
                  <c:v>listopad 22</c:v>
                </c:pt>
                <c:pt idx="47">
                  <c:v>prosinec 22</c:v>
                </c:pt>
                <c:pt idx="48">
                  <c:v>leden 23</c:v>
                </c:pt>
                <c:pt idx="49">
                  <c:v>únor 23</c:v>
                </c:pt>
                <c:pt idx="50">
                  <c:v>březen 23</c:v>
                </c:pt>
                <c:pt idx="51">
                  <c:v>duben 23</c:v>
                </c:pt>
                <c:pt idx="52">
                  <c:v>květen 23</c:v>
                </c:pt>
                <c:pt idx="53">
                  <c:v>červen 23</c:v>
                </c:pt>
                <c:pt idx="54">
                  <c:v>červenec 23</c:v>
                </c:pt>
                <c:pt idx="55">
                  <c:v>srpen 23</c:v>
                </c:pt>
                <c:pt idx="56">
                  <c:v>září 23</c:v>
                </c:pt>
                <c:pt idx="57">
                  <c:v>říjen 23</c:v>
                </c:pt>
                <c:pt idx="58">
                  <c:v>listopad 23</c:v>
                </c:pt>
                <c:pt idx="59">
                  <c:v>prosinec 23</c:v>
                </c:pt>
                <c:pt idx="60">
                  <c:v>leden 24</c:v>
                </c:pt>
                <c:pt idx="61">
                  <c:v>únor 24</c:v>
                </c:pt>
                <c:pt idx="62">
                  <c:v>březen 24</c:v>
                </c:pt>
              </c:strCache>
              <c:extLst/>
            </c:strRef>
          </c:cat>
          <c:val>
            <c:numRef>
              <c:f>(kuřata!$O$16:$BE$16,kuřata!$BF$16:$BN$16,kuřata!$BO$16:$BQ$16,kuřata!$BR$16:$BV$16,kuřata!$BW$16:$BY$16)</c:f>
              <c:numCache>
                <c:formatCode>#,##0.00</c:formatCode>
                <c:ptCount val="63"/>
                <c:pt idx="0">
                  <c:v>24.984098445249238</c:v>
                </c:pt>
                <c:pt idx="1">
                  <c:v>24.984098445249238</c:v>
                </c:pt>
                <c:pt idx="2">
                  <c:v>24.984098445249238</c:v>
                </c:pt>
                <c:pt idx="3">
                  <c:v>24.984098445249238</c:v>
                </c:pt>
                <c:pt idx="4">
                  <c:v>24.984098445249238</c:v>
                </c:pt>
                <c:pt idx="5">
                  <c:v>24.984098445249238</c:v>
                </c:pt>
                <c:pt idx="6">
                  <c:v>24.984098445249238</c:v>
                </c:pt>
                <c:pt idx="7">
                  <c:v>24.984098445249238</c:v>
                </c:pt>
                <c:pt idx="8">
                  <c:v>24.984098445249238</c:v>
                </c:pt>
                <c:pt idx="9">
                  <c:v>24.984098445249238</c:v>
                </c:pt>
                <c:pt idx="10">
                  <c:v>24.984098445249238</c:v>
                </c:pt>
                <c:pt idx="11">
                  <c:v>24.984098445249238</c:v>
                </c:pt>
                <c:pt idx="12">
                  <c:v>22.815345869142195</c:v>
                </c:pt>
                <c:pt idx="13">
                  <c:v>22.815345869142195</c:v>
                </c:pt>
                <c:pt idx="14">
                  <c:v>22.815345869142195</c:v>
                </c:pt>
                <c:pt idx="15">
                  <c:v>22.815345869142195</c:v>
                </c:pt>
                <c:pt idx="16">
                  <c:v>22.815345869142195</c:v>
                </c:pt>
                <c:pt idx="17">
                  <c:v>22.815345869142195</c:v>
                </c:pt>
                <c:pt idx="18">
                  <c:v>22.815345869142195</c:v>
                </c:pt>
                <c:pt idx="19">
                  <c:v>22.815345869142195</c:v>
                </c:pt>
                <c:pt idx="20">
                  <c:v>22.815345869142195</c:v>
                </c:pt>
                <c:pt idx="21">
                  <c:v>22.815345869142195</c:v>
                </c:pt>
                <c:pt idx="22">
                  <c:v>22.815345869142195</c:v>
                </c:pt>
                <c:pt idx="23">
                  <c:v>22.815345869142195</c:v>
                </c:pt>
                <c:pt idx="24">
                  <c:v>25.585162490844102</c:v>
                </c:pt>
                <c:pt idx="25">
                  <c:v>25.585162490844102</c:v>
                </c:pt>
                <c:pt idx="26">
                  <c:v>25.585162490844102</c:v>
                </c:pt>
                <c:pt idx="27">
                  <c:v>25.585162490844102</c:v>
                </c:pt>
                <c:pt idx="28">
                  <c:v>25.585162490844102</c:v>
                </c:pt>
                <c:pt idx="29">
                  <c:v>25.585162490844102</c:v>
                </c:pt>
                <c:pt idx="30">
                  <c:v>25.585162490844102</c:v>
                </c:pt>
                <c:pt idx="31">
                  <c:v>25.585162490844102</c:v>
                </c:pt>
                <c:pt idx="32">
                  <c:v>25.585162490844102</c:v>
                </c:pt>
                <c:pt idx="33">
                  <c:v>25.585162490844102</c:v>
                </c:pt>
                <c:pt idx="34">
                  <c:v>25.585162490844102</c:v>
                </c:pt>
                <c:pt idx="35">
                  <c:v>25.585162490844102</c:v>
                </c:pt>
                <c:pt idx="36">
                  <c:v>30.730593727190112</c:v>
                </c:pt>
                <c:pt idx="37">
                  <c:v>30.730593727190112</c:v>
                </c:pt>
                <c:pt idx="38">
                  <c:v>30.730593727190112</c:v>
                </c:pt>
                <c:pt idx="39">
                  <c:v>30.730593727190112</c:v>
                </c:pt>
                <c:pt idx="40">
                  <c:v>30.730593727190112</c:v>
                </c:pt>
                <c:pt idx="41">
                  <c:v>30.730593727190112</c:v>
                </c:pt>
                <c:pt idx="42">
                  <c:v>30.730593727190112</c:v>
                </c:pt>
                <c:pt idx="43">
                  <c:v>30.730593727190112</c:v>
                </c:pt>
                <c:pt idx="44">
                  <c:v>30.730593727190112</c:v>
                </c:pt>
                <c:pt idx="45">
                  <c:v>30.730593727190112</c:v>
                </c:pt>
                <c:pt idx="46">
                  <c:v>30.730593727190112</c:v>
                </c:pt>
                <c:pt idx="47">
                  <c:v>30.730593727190112</c:v>
                </c:pt>
                <c:pt idx="48">
                  <c:v>32.714301946131222</c:v>
                </c:pt>
                <c:pt idx="49">
                  <c:v>32.714301946131222</c:v>
                </c:pt>
                <c:pt idx="50">
                  <c:v>32.714301946131222</c:v>
                </c:pt>
                <c:pt idx="51">
                  <c:v>31.51072214611132</c:v>
                </c:pt>
                <c:pt idx="52">
                  <c:v>31.51072214611132</c:v>
                </c:pt>
                <c:pt idx="53">
                  <c:v>31.51072214611132</c:v>
                </c:pt>
                <c:pt idx="54">
                  <c:v>30.041086293468659</c:v>
                </c:pt>
                <c:pt idx="55">
                  <c:v>30.041086293468659</c:v>
                </c:pt>
                <c:pt idx="56">
                  <c:v>30.041086293468659</c:v>
                </c:pt>
                <c:pt idx="57">
                  <c:v>29.044920315002919</c:v>
                </c:pt>
                <c:pt idx="58">
                  <c:v>29.044920315002919</c:v>
                </c:pt>
                <c:pt idx="59">
                  <c:v>29.044920315002919</c:v>
                </c:pt>
              </c:numCache>
              <c:extLst/>
            </c:numRef>
          </c:val>
          <c:smooth val="0"/>
          <c:extLst>
            <c:ext xmlns:c16="http://schemas.microsoft.com/office/drawing/2014/chart" uri="{C3380CC4-5D6E-409C-BE32-E72D297353CC}">
              <c16:uniqueId val="{00000020-EC1F-4342-934A-AA71C1700823}"/>
            </c:ext>
          </c:extLst>
        </c:ser>
        <c:ser>
          <c:idx val="6"/>
          <c:order val="2"/>
          <c:tx>
            <c:strRef>
              <c:f>kuřata!$B$17</c:f>
              <c:strCache>
                <c:ptCount val="1"/>
                <c:pt idx="0">
                  <c:v>Realizační cena kg ž. hm.</c:v>
                </c:pt>
              </c:strCache>
            </c:strRef>
          </c:tx>
          <c:spPr>
            <a:ln>
              <a:noFill/>
            </a:ln>
          </c:spPr>
          <c:marker>
            <c:symbol val="triangle"/>
            <c:size val="5"/>
            <c:spPr>
              <a:solidFill>
                <a:schemeClr val="accent1">
                  <a:lumMod val="60000"/>
                  <a:lumOff val="40000"/>
                </a:schemeClr>
              </a:solidFill>
              <a:ln>
                <a:solidFill>
                  <a:srgbClr val="0070C0"/>
                </a:solidFill>
              </a:ln>
            </c:spPr>
          </c:marker>
          <c:cat>
            <c:strRef>
              <c:f>kuřata!$O$10:$BX$10</c:f>
              <c:strCache>
                <c:ptCount val="62"/>
                <c:pt idx="0">
                  <c:v>leden 19</c:v>
                </c:pt>
                <c:pt idx="1">
                  <c:v>únor 19</c:v>
                </c:pt>
                <c:pt idx="2">
                  <c:v>březen 19</c:v>
                </c:pt>
                <c:pt idx="3">
                  <c:v>duben 19</c:v>
                </c:pt>
                <c:pt idx="4">
                  <c:v>květen 19</c:v>
                </c:pt>
                <c:pt idx="5">
                  <c:v>červen 19</c:v>
                </c:pt>
                <c:pt idx="6">
                  <c:v>červenec 19</c:v>
                </c:pt>
                <c:pt idx="7">
                  <c:v>srpen 19</c:v>
                </c:pt>
                <c:pt idx="8">
                  <c:v>září 19</c:v>
                </c:pt>
                <c:pt idx="9">
                  <c:v>říjen 19</c:v>
                </c:pt>
                <c:pt idx="10">
                  <c:v>listopad 19</c:v>
                </c:pt>
                <c:pt idx="11">
                  <c:v>prosinec 19</c:v>
                </c:pt>
                <c:pt idx="12">
                  <c:v>leden 20</c:v>
                </c:pt>
                <c:pt idx="13">
                  <c:v>únor 20</c:v>
                </c:pt>
                <c:pt idx="14">
                  <c:v>březen 20</c:v>
                </c:pt>
                <c:pt idx="15">
                  <c:v>duben 20</c:v>
                </c:pt>
                <c:pt idx="16">
                  <c:v>květen 20</c:v>
                </c:pt>
                <c:pt idx="17">
                  <c:v>červen 20</c:v>
                </c:pt>
                <c:pt idx="18">
                  <c:v>červenec 20</c:v>
                </c:pt>
                <c:pt idx="19">
                  <c:v>srpen 20</c:v>
                </c:pt>
                <c:pt idx="20">
                  <c:v>září 20</c:v>
                </c:pt>
                <c:pt idx="21">
                  <c:v>říjen 20</c:v>
                </c:pt>
                <c:pt idx="22">
                  <c:v>listopad 20</c:v>
                </c:pt>
                <c:pt idx="23">
                  <c:v>prosinec 20</c:v>
                </c:pt>
                <c:pt idx="24">
                  <c:v>leden 21</c:v>
                </c:pt>
                <c:pt idx="25">
                  <c:v>únor 21</c:v>
                </c:pt>
                <c:pt idx="26">
                  <c:v>březen 21</c:v>
                </c:pt>
                <c:pt idx="27">
                  <c:v>duben 21</c:v>
                </c:pt>
                <c:pt idx="28">
                  <c:v>květen 21</c:v>
                </c:pt>
                <c:pt idx="29">
                  <c:v>červen 21</c:v>
                </c:pt>
                <c:pt idx="30">
                  <c:v>červenec 21</c:v>
                </c:pt>
                <c:pt idx="31">
                  <c:v>srpen 21</c:v>
                </c:pt>
                <c:pt idx="32">
                  <c:v>září 21</c:v>
                </c:pt>
                <c:pt idx="33">
                  <c:v>říjen 21</c:v>
                </c:pt>
                <c:pt idx="34">
                  <c:v>listopad 21</c:v>
                </c:pt>
                <c:pt idx="35">
                  <c:v>prosinec 21</c:v>
                </c:pt>
                <c:pt idx="36">
                  <c:v>leden 22</c:v>
                </c:pt>
                <c:pt idx="37">
                  <c:v>únor 22</c:v>
                </c:pt>
                <c:pt idx="38">
                  <c:v>březen 22</c:v>
                </c:pt>
                <c:pt idx="39">
                  <c:v>duben 22</c:v>
                </c:pt>
                <c:pt idx="40">
                  <c:v>květen 22</c:v>
                </c:pt>
                <c:pt idx="41">
                  <c:v>červen 22</c:v>
                </c:pt>
                <c:pt idx="42">
                  <c:v>červenec 22</c:v>
                </c:pt>
                <c:pt idx="43">
                  <c:v>srpen 22</c:v>
                </c:pt>
                <c:pt idx="44">
                  <c:v>září 22</c:v>
                </c:pt>
                <c:pt idx="45">
                  <c:v>říjen 22</c:v>
                </c:pt>
                <c:pt idx="46">
                  <c:v>listopad 22</c:v>
                </c:pt>
                <c:pt idx="47">
                  <c:v>prosinec 22</c:v>
                </c:pt>
                <c:pt idx="48">
                  <c:v>leden 23</c:v>
                </c:pt>
                <c:pt idx="49">
                  <c:v>únor 23</c:v>
                </c:pt>
                <c:pt idx="50">
                  <c:v>březen 23</c:v>
                </c:pt>
                <c:pt idx="51">
                  <c:v>duben 23</c:v>
                </c:pt>
                <c:pt idx="52">
                  <c:v>květen 23</c:v>
                </c:pt>
                <c:pt idx="53">
                  <c:v>červen 23</c:v>
                </c:pt>
                <c:pt idx="54">
                  <c:v>červenec 23</c:v>
                </c:pt>
                <c:pt idx="55">
                  <c:v>srpen 23</c:v>
                </c:pt>
                <c:pt idx="56">
                  <c:v>září 23</c:v>
                </c:pt>
                <c:pt idx="57">
                  <c:v>říjen 23</c:v>
                </c:pt>
                <c:pt idx="58">
                  <c:v>listopad 23</c:v>
                </c:pt>
                <c:pt idx="59">
                  <c:v>prosinec 23</c:v>
                </c:pt>
                <c:pt idx="60">
                  <c:v>leden 24</c:v>
                </c:pt>
                <c:pt idx="61">
                  <c:v>únor 24</c:v>
                </c:pt>
              </c:strCache>
              <c:extLst/>
            </c:strRef>
          </c:cat>
          <c:val>
            <c:numRef>
              <c:f>kuřata!$O$17:$BX$17</c:f>
              <c:numCache>
                <c:formatCode>#,##0.00</c:formatCode>
                <c:ptCount val="62"/>
                <c:pt idx="0">
                  <c:v>22.221268757658216</c:v>
                </c:pt>
                <c:pt idx="1">
                  <c:v>22.221268757658216</c:v>
                </c:pt>
                <c:pt idx="2">
                  <c:v>22.221268757658216</c:v>
                </c:pt>
                <c:pt idx="3">
                  <c:v>22.221268757658216</c:v>
                </c:pt>
                <c:pt idx="4">
                  <c:v>22.221268757658216</c:v>
                </c:pt>
                <c:pt idx="5">
                  <c:v>22.221268757658216</c:v>
                </c:pt>
                <c:pt idx="6">
                  <c:v>22.221268757658216</c:v>
                </c:pt>
                <c:pt idx="7">
                  <c:v>22.221268757658216</c:v>
                </c:pt>
                <c:pt idx="8">
                  <c:v>22.221268757658216</c:v>
                </c:pt>
                <c:pt idx="9">
                  <c:v>22.221268757658216</c:v>
                </c:pt>
                <c:pt idx="10">
                  <c:v>22.221268757658216</c:v>
                </c:pt>
                <c:pt idx="11">
                  <c:v>22.221268757658216</c:v>
                </c:pt>
                <c:pt idx="12">
                  <c:v>21.365496985171688</c:v>
                </c:pt>
                <c:pt idx="13">
                  <c:v>21.365496985171688</c:v>
                </c:pt>
                <c:pt idx="14">
                  <c:v>21.365496985171688</c:v>
                </c:pt>
                <c:pt idx="15">
                  <c:v>21.365496985171688</c:v>
                </c:pt>
                <c:pt idx="16">
                  <c:v>21.365496985171688</c:v>
                </c:pt>
                <c:pt idx="17">
                  <c:v>21.365496985171688</c:v>
                </c:pt>
                <c:pt idx="18">
                  <c:v>21.365496985171688</c:v>
                </c:pt>
                <c:pt idx="19">
                  <c:v>21.365496985171688</c:v>
                </c:pt>
                <c:pt idx="20">
                  <c:v>21.365496985171688</c:v>
                </c:pt>
                <c:pt idx="21">
                  <c:v>21.365496985171688</c:v>
                </c:pt>
                <c:pt idx="22">
                  <c:v>21.365496985171688</c:v>
                </c:pt>
                <c:pt idx="23">
                  <c:v>21.365496985171688</c:v>
                </c:pt>
                <c:pt idx="24">
                  <c:v>22.102657867271429</c:v>
                </c:pt>
                <c:pt idx="25">
                  <c:v>22.102657867271429</c:v>
                </c:pt>
                <c:pt idx="26">
                  <c:v>22.102657867271429</c:v>
                </c:pt>
                <c:pt idx="27">
                  <c:v>22.102657867271429</c:v>
                </c:pt>
                <c:pt idx="28">
                  <c:v>22.102657867271429</c:v>
                </c:pt>
                <c:pt idx="29">
                  <c:v>22.102657867271429</c:v>
                </c:pt>
                <c:pt idx="30">
                  <c:v>22.102657867271429</c:v>
                </c:pt>
                <c:pt idx="31">
                  <c:v>22.102657867271429</c:v>
                </c:pt>
                <c:pt idx="32">
                  <c:v>22.102657867271429</c:v>
                </c:pt>
                <c:pt idx="33">
                  <c:v>22.102657867271429</c:v>
                </c:pt>
                <c:pt idx="34">
                  <c:v>22.102657867271429</c:v>
                </c:pt>
                <c:pt idx="35">
                  <c:v>22.102657867271429</c:v>
                </c:pt>
                <c:pt idx="36">
                  <c:v>26.95472694262757</c:v>
                </c:pt>
                <c:pt idx="37">
                  <c:v>26.95472694262757</c:v>
                </c:pt>
                <c:pt idx="38">
                  <c:v>26.95472694262757</c:v>
                </c:pt>
                <c:pt idx="39">
                  <c:v>26.95472694262757</c:v>
                </c:pt>
                <c:pt idx="40">
                  <c:v>26.95472694262757</c:v>
                </c:pt>
                <c:pt idx="41">
                  <c:v>26.95472694262757</c:v>
                </c:pt>
                <c:pt idx="42">
                  <c:v>26.95472694262757</c:v>
                </c:pt>
                <c:pt idx="43">
                  <c:v>26.95472694262757</c:v>
                </c:pt>
                <c:pt idx="44">
                  <c:v>26.95472694262757</c:v>
                </c:pt>
                <c:pt idx="45">
                  <c:v>26.95472694262757</c:v>
                </c:pt>
                <c:pt idx="46">
                  <c:v>26.95472694262757</c:v>
                </c:pt>
                <c:pt idx="47">
                  <c:v>26.95472694262757</c:v>
                </c:pt>
                <c:pt idx="48">
                  <c:v>30.599333333333337</c:v>
                </c:pt>
                <c:pt idx="49">
                  <c:v>30.599333333333337</c:v>
                </c:pt>
                <c:pt idx="50">
                  <c:v>30.599333333333337</c:v>
                </c:pt>
                <c:pt idx="51">
                  <c:v>30.605333333333334</c:v>
                </c:pt>
                <c:pt idx="52">
                  <c:v>30.605333333333334</c:v>
                </c:pt>
                <c:pt idx="53">
                  <c:v>30.605333333333334</c:v>
                </c:pt>
                <c:pt idx="54">
                  <c:v>29.792000000000002</c:v>
                </c:pt>
                <c:pt idx="55">
                  <c:v>29.792000000000002</c:v>
                </c:pt>
                <c:pt idx="56">
                  <c:v>29.792000000000002</c:v>
                </c:pt>
                <c:pt idx="57">
                  <c:v>28.513333333333332</c:v>
                </c:pt>
                <c:pt idx="58">
                  <c:v>28.513333333333332</c:v>
                </c:pt>
                <c:pt idx="59">
                  <c:v>28.513333333333332</c:v>
                </c:pt>
              </c:numCache>
              <c:extLst/>
            </c:numRef>
          </c:val>
          <c:smooth val="0"/>
          <c:extLst>
            <c:ext xmlns:c16="http://schemas.microsoft.com/office/drawing/2014/chart" uri="{C3380CC4-5D6E-409C-BE32-E72D297353CC}">
              <c16:uniqueId val="{00000021-EC1F-4342-934A-AA71C1700823}"/>
            </c:ext>
          </c:extLst>
        </c:ser>
        <c:dLbls>
          <c:showLegendKey val="0"/>
          <c:showVal val="0"/>
          <c:showCatName val="0"/>
          <c:showSerName val="0"/>
          <c:showPercent val="0"/>
          <c:showBubbleSize val="0"/>
        </c:dLbls>
        <c:marker val="1"/>
        <c:smooth val="0"/>
        <c:axId val="1032272888"/>
        <c:axId val="1"/>
      </c:lineChart>
      <c:catAx>
        <c:axId val="1032272888"/>
        <c:scaling>
          <c:orientation val="minMax"/>
        </c:scaling>
        <c:delete val="0"/>
        <c:axPos val="b"/>
        <c:numFmt formatCode="General" sourceLinked="1"/>
        <c:majorTickMark val="out"/>
        <c:minorTickMark val="out"/>
        <c:tickLblPos val="nextTo"/>
        <c:spPr>
          <a:ln/>
        </c:spPr>
        <c:crossAx val="1"/>
        <c:crosses val="autoZero"/>
        <c:auto val="1"/>
        <c:lblAlgn val="ctr"/>
        <c:lblOffset val="100"/>
        <c:noMultiLvlLbl val="0"/>
      </c:catAx>
      <c:valAx>
        <c:axId val="1"/>
        <c:scaling>
          <c:orientation val="minMax"/>
          <c:max val="34"/>
          <c:min val="18"/>
        </c:scaling>
        <c:delete val="0"/>
        <c:axPos val="l"/>
        <c:majorGridlines>
          <c:spPr>
            <a:ln>
              <a:solidFill>
                <a:schemeClr val="bg1">
                  <a:lumMod val="85000"/>
                </a:schemeClr>
              </a:solidFill>
            </a:ln>
          </c:spPr>
        </c:majorGridlines>
        <c:title>
          <c:tx>
            <c:rich>
              <a:bodyPr/>
              <a:lstStyle/>
              <a:p>
                <a:pPr>
                  <a:defRPr/>
                </a:pPr>
                <a:r>
                  <a:rPr lang="en-US"/>
                  <a:t>Ceny kuřat; náklady (Kč/</a:t>
                </a:r>
                <a:r>
                  <a:rPr lang="cs-CZ"/>
                  <a:t>kg</a:t>
                </a:r>
                <a:r>
                  <a:rPr lang="cs-CZ" baseline="0"/>
                  <a:t> ž. hm.</a:t>
                </a:r>
                <a:r>
                  <a:rPr lang="en-US"/>
                  <a:t>)</a:t>
                </a:r>
              </a:p>
            </c:rich>
          </c:tx>
          <c:layout>
            <c:manualLayout>
              <c:xMode val="edge"/>
              <c:yMode val="edge"/>
              <c:x val="4.1279562276937517E-4"/>
              <c:y val="5.1863913709931216E-2"/>
            </c:manualLayout>
          </c:layout>
          <c:overlay val="0"/>
        </c:title>
        <c:numFmt formatCode="#,##0.0" sourceLinked="0"/>
        <c:majorTickMark val="none"/>
        <c:minorTickMark val="none"/>
        <c:tickLblPos val="nextTo"/>
        <c:crossAx val="1032272888"/>
        <c:crosses val="autoZero"/>
        <c:crossBetween val="between"/>
        <c:majorUnit val="1"/>
      </c:valAx>
    </c:plotArea>
    <c:legend>
      <c:legendPos val="b"/>
      <c:layout>
        <c:manualLayout>
          <c:xMode val="edge"/>
          <c:yMode val="edge"/>
          <c:x val="0.18867387788647627"/>
          <c:y val="7.0345033750052313E-2"/>
          <c:w val="0.34698043426389885"/>
          <c:h val="0.28210499883414347"/>
        </c:manualLayout>
      </c:layout>
      <c:overlay val="0"/>
      <c:spPr>
        <a:solidFill>
          <a:schemeClr val="accent2">
            <a:lumMod val="20000"/>
            <a:lumOff val="80000"/>
          </a:schemeClr>
        </a:solidFill>
        <a:ln>
          <a:solidFill>
            <a:schemeClr val="tx1"/>
          </a:solidFill>
        </a:ln>
      </c:spPr>
      <c:txPr>
        <a:bodyPr/>
        <a:lstStyle/>
        <a:p>
          <a:pPr>
            <a:defRPr sz="1200"/>
          </a:pPr>
          <a:endParaRPr lang="cs-CZ"/>
        </a:p>
      </c:txPr>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0.0054</cdr:x>
      <cdr:y>0.01414</cdr:y>
    </cdr:from>
    <cdr:to>
      <cdr:x>0.814</cdr:x>
      <cdr:y>1</cdr:y>
    </cdr:to>
    <cdr:sp macro="" textlink="">
      <cdr:nvSpPr>
        <cdr:cNvPr id="2" name="TextovéPole 1"/>
        <cdr:cNvSpPr txBox="1"/>
      </cdr:nvSpPr>
      <cdr:spPr>
        <a:xfrm xmlns:a="http://schemas.openxmlformats.org/drawingml/2006/main">
          <a:off x="47625" y="59531"/>
          <a:ext cx="7131844" cy="41517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cs-CZ" sz="1100"/>
        </a:p>
      </cdr:txBody>
    </cdr:sp>
  </cdr:relSizeAnchor>
</c:userShapes>
</file>

<file path=word/drawings/drawing2.xml><?xml version="1.0" encoding="utf-8"?>
<c:userShapes xmlns:c="http://schemas.openxmlformats.org/drawingml/2006/chart">
  <cdr:relSizeAnchor xmlns:cdr="http://schemas.openxmlformats.org/drawingml/2006/chartDrawing">
    <cdr:from>
      <cdr:x>0.0054</cdr:x>
      <cdr:y>0.01414</cdr:y>
    </cdr:from>
    <cdr:to>
      <cdr:x>0.814</cdr:x>
      <cdr:y>1</cdr:y>
    </cdr:to>
    <cdr:sp macro="" textlink="">
      <cdr:nvSpPr>
        <cdr:cNvPr id="2" name="TextovéPole 1"/>
        <cdr:cNvSpPr txBox="1"/>
      </cdr:nvSpPr>
      <cdr:spPr>
        <a:xfrm xmlns:a="http://schemas.openxmlformats.org/drawingml/2006/main">
          <a:off x="47625" y="59531"/>
          <a:ext cx="7131844" cy="41517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cs-CZ" sz="1100"/>
        </a:p>
      </cdr:txBody>
    </cdr:sp>
  </cdr:relSizeAnchor>
</c:userShapes>
</file>

<file path=word/drawings/drawing3.xml><?xml version="1.0" encoding="utf-8"?>
<c:userShapes xmlns:c="http://schemas.openxmlformats.org/drawingml/2006/chart">
  <cdr:relSizeAnchor xmlns:cdr="http://schemas.openxmlformats.org/drawingml/2006/chartDrawing">
    <cdr:from>
      <cdr:x>0.0054</cdr:x>
      <cdr:y>0.01414</cdr:y>
    </cdr:from>
    <cdr:to>
      <cdr:x>0.814</cdr:x>
      <cdr:y>1</cdr:y>
    </cdr:to>
    <cdr:sp macro="" textlink="">
      <cdr:nvSpPr>
        <cdr:cNvPr id="2" name="TextovéPole 1"/>
        <cdr:cNvSpPr txBox="1"/>
      </cdr:nvSpPr>
      <cdr:spPr>
        <a:xfrm xmlns:a="http://schemas.openxmlformats.org/drawingml/2006/main">
          <a:off x="47625" y="59531"/>
          <a:ext cx="7131844" cy="41517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cs-CZ" sz="1100"/>
        </a:p>
      </cdr:txBody>
    </cdr:sp>
  </cdr:relSizeAnchor>
</c:userShape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9F35F-03E0-4D53-840D-5C4145D5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12026</Words>
  <Characters>70957</Characters>
  <Application>Microsoft Office Word</Application>
  <DocSecurity>0</DocSecurity>
  <Lines>591</Lines>
  <Paragraphs>165</Paragraphs>
  <ScaleCrop>false</ScaleCrop>
  <HeadingPairs>
    <vt:vector size="2" baseType="variant">
      <vt:variant>
        <vt:lpstr>Název</vt:lpstr>
      </vt:variant>
      <vt:variant>
        <vt:i4>1</vt:i4>
      </vt:variant>
    </vt:vector>
  </HeadingPairs>
  <TitlesOfParts>
    <vt:vector size="1" baseType="lpstr">
      <vt:lpstr/>
    </vt:vector>
  </TitlesOfParts>
  <Company>MZe CR</Company>
  <LinksUpToDate>false</LinksUpToDate>
  <CharactersWithSpaces>82818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Stehlíková Jana</dc:creator>
  <cp:keywords/>
  <dc:description/>
  <cp:lastModifiedBy>Obývák</cp:lastModifiedBy>
  <cp:revision>2</cp:revision>
  <cp:lastPrinted>2024-05-02T12:35:00Z</cp:lastPrinted>
  <dcterms:created xsi:type="dcterms:W3CDTF">2024-05-03T12:52:00Z</dcterms:created>
  <dcterms:modified xsi:type="dcterms:W3CDTF">2024-05-03T12:52:00Z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2024-04-17T06:53:16Z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b15d0eca-07f4-481f-8fb4-3bc9c83bafa2</vt:lpwstr>
  </property>
  <property fmtid="{D5CDD505-2E9C-101B-9397-08002B2CF9AE}" pid="8" name="MSIP_Label_239d554d-d720-408f-a503-c83424d8e5d7_ContentBits">
    <vt:lpwstr>0</vt:lpwstr>
  </property>
</Properties>
</file>